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C20D5" w14:textId="77777777" w:rsidR="00A32383" w:rsidRPr="00BF03C5" w:rsidRDefault="00A32383" w:rsidP="00A32383">
      <w:pPr>
        <w:spacing w:after="0"/>
        <w:ind w:left="0"/>
        <w:rPr>
          <w:rFonts w:ascii="Century Gothic" w:hAnsi="Century Gothic"/>
          <w:sz w:val="22"/>
        </w:rPr>
      </w:pPr>
      <w:r w:rsidRPr="00BF03C5">
        <w:rPr>
          <w:rFonts w:ascii="Century Gothic" w:hAnsi="Century Gothic"/>
          <w:sz w:val="22"/>
        </w:rPr>
        <w:t>Pokud je v dokumentaci uveden konkrétní název výrobku, nebo výrobce, je uveden pouze jako příklad pro stanovení standardu. Uvedení konkrétního názvu nevylučuje použití jiného výrobku se stejnými, nebo kvalitativně lepšími vlastnostmi, než má uvedený příklad.</w:t>
      </w:r>
    </w:p>
    <w:p w14:paraId="02844BAC" w14:textId="77777777" w:rsidR="00813682" w:rsidRPr="00BF03C5" w:rsidRDefault="00813682" w:rsidP="00813682">
      <w:pPr>
        <w:spacing w:before="240"/>
        <w:ind w:left="0"/>
        <w:rPr>
          <w:rFonts w:ascii="Century Gothic" w:hAnsi="Century Gothic"/>
          <w:b/>
          <w:sz w:val="22"/>
        </w:rPr>
      </w:pPr>
      <w:r w:rsidRPr="00BF03C5">
        <w:rPr>
          <w:rFonts w:ascii="Century Gothic" w:hAnsi="Century Gothic"/>
          <w:b/>
          <w:sz w:val="22"/>
        </w:rPr>
        <w:t>TECHNICKÉ PODMÍNKY</w:t>
      </w:r>
    </w:p>
    <w:p w14:paraId="2857B31E" w14:textId="77777777" w:rsidR="00813682" w:rsidRPr="00BF03C5" w:rsidRDefault="00813682" w:rsidP="00813682">
      <w:pPr>
        <w:ind w:left="0"/>
        <w:rPr>
          <w:rFonts w:ascii="Century Gothic" w:hAnsi="Century Gothic"/>
          <w:caps/>
          <w:sz w:val="22"/>
        </w:rPr>
      </w:pPr>
      <w:r w:rsidRPr="00BF03C5">
        <w:rPr>
          <w:rFonts w:ascii="Century Gothic" w:hAnsi="Century Gothic"/>
          <w:sz w:val="22"/>
        </w:rPr>
        <w:t>Rozměry všech konstrukcí je třeba před výrobou ověřit na stavbě</w:t>
      </w:r>
      <w:r w:rsidRPr="00BF03C5">
        <w:rPr>
          <w:rFonts w:ascii="Century Gothic" w:hAnsi="Century Gothic"/>
          <w:caps/>
          <w:sz w:val="22"/>
        </w:rPr>
        <w:t>.</w:t>
      </w:r>
    </w:p>
    <w:p w14:paraId="477F5121" w14:textId="77777777" w:rsidR="00813682" w:rsidRPr="00BF03C5" w:rsidRDefault="00813682" w:rsidP="00813682">
      <w:pPr>
        <w:ind w:left="0"/>
        <w:rPr>
          <w:rFonts w:ascii="Century Gothic" w:hAnsi="Century Gothic"/>
          <w:sz w:val="22"/>
        </w:rPr>
      </w:pPr>
      <w:r w:rsidRPr="00BF03C5">
        <w:rPr>
          <w:rFonts w:ascii="Century Gothic" w:hAnsi="Century Gothic"/>
          <w:sz w:val="22"/>
        </w:rPr>
        <w:t>Pro všechny nosné konstrukce zpracuje dodavatel dodavatelskou dokumentaci. Výroba prvků může být zahájena až po ověření skutečných rozměrů na stavbě a odsouhlasení dodavatelské dokumentace projektantem a investorem.</w:t>
      </w:r>
    </w:p>
    <w:p w14:paraId="6943041F" w14:textId="77777777" w:rsidR="009B02A4" w:rsidRPr="00BF03C5" w:rsidRDefault="009B02A4" w:rsidP="00AE774C">
      <w:pPr>
        <w:spacing w:before="240"/>
        <w:ind w:left="0"/>
        <w:rPr>
          <w:rFonts w:ascii="Century Gothic" w:hAnsi="Century Gothic"/>
          <w:b/>
          <w:sz w:val="22"/>
        </w:rPr>
      </w:pPr>
      <w:proofErr w:type="gramStart"/>
      <w:r w:rsidRPr="00BF03C5">
        <w:rPr>
          <w:rFonts w:ascii="Century Gothic" w:hAnsi="Century Gothic"/>
          <w:b/>
          <w:sz w:val="22"/>
        </w:rPr>
        <w:t>Poznámka :</w:t>
      </w:r>
      <w:proofErr w:type="gramEnd"/>
    </w:p>
    <w:p w14:paraId="4B01FCB1" w14:textId="1FCF025A" w:rsidR="009B02A4" w:rsidRPr="00BF03C5" w:rsidRDefault="009B02A4" w:rsidP="009B02A4">
      <w:pPr>
        <w:pStyle w:val="Zkladntextodsazen"/>
        <w:ind w:left="0"/>
        <w:rPr>
          <w:rFonts w:ascii="Century Gothic" w:hAnsi="Century Gothic"/>
          <w:sz w:val="22"/>
        </w:rPr>
      </w:pPr>
      <w:r w:rsidRPr="00BF03C5">
        <w:rPr>
          <w:rFonts w:ascii="Century Gothic" w:hAnsi="Century Gothic"/>
          <w:sz w:val="22"/>
        </w:rPr>
        <w:t>- Při montáži musí být prováděna důsledná koordinace mezi profesemi ZTI, technologie, vzduchotechniky,</w:t>
      </w:r>
      <w:r w:rsidR="00837045" w:rsidRPr="00BF03C5">
        <w:rPr>
          <w:rFonts w:ascii="Century Gothic" w:hAnsi="Century Gothic"/>
          <w:sz w:val="22"/>
        </w:rPr>
        <w:t xml:space="preserve"> </w:t>
      </w:r>
      <w:r w:rsidR="008703A2">
        <w:rPr>
          <w:rFonts w:ascii="Century Gothic" w:hAnsi="Century Gothic"/>
          <w:sz w:val="22"/>
        </w:rPr>
        <w:t>chlazení</w:t>
      </w:r>
      <w:r w:rsidR="00837045" w:rsidRPr="00BF03C5">
        <w:rPr>
          <w:rFonts w:ascii="Century Gothic" w:hAnsi="Century Gothic"/>
          <w:sz w:val="22"/>
        </w:rPr>
        <w:t>, medicinálních plynu,</w:t>
      </w:r>
      <w:r w:rsidRPr="00BF03C5">
        <w:rPr>
          <w:rFonts w:ascii="Century Gothic" w:hAnsi="Century Gothic"/>
          <w:sz w:val="22"/>
        </w:rPr>
        <w:t xml:space="preserve"> elektroinstalace a ostatních profesí.</w:t>
      </w:r>
    </w:p>
    <w:p w14:paraId="2647ED91" w14:textId="77777777" w:rsidR="009B02A4" w:rsidRPr="00BF03C5" w:rsidRDefault="009B02A4" w:rsidP="009B02A4">
      <w:pPr>
        <w:tabs>
          <w:tab w:val="left" w:pos="0"/>
          <w:tab w:val="left" w:pos="7200"/>
        </w:tabs>
        <w:ind w:left="0"/>
        <w:jc w:val="both"/>
        <w:rPr>
          <w:rFonts w:ascii="Century Gothic" w:hAnsi="Century Gothic"/>
          <w:sz w:val="22"/>
        </w:rPr>
      </w:pPr>
      <w:r w:rsidRPr="00BF03C5">
        <w:rPr>
          <w:rFonts w:ascii="Century Gothic" w:hAnsi="Century Gothic"/>
          <w:sz w:val="22"/>
        </w:rPr>
        <w:t>- V projektu jsou navrženy materiály a zařízení, které představují standard pro předpokládanou úroveň celého projektu. V případě nahrazení materiálů nebo zařízení stanovených ve specifikaci jinými výrobky, musí splňovat technické požadavky pro použití k danému účelu. Ke každé změně musí být vyjádření a písemný souhlas projektanta a</w:t>
      </w:r>
      <w:r w:rsidR="00AE774C" w:rsidRPr="00BF03C5">
        <w:rPr>
          <w:rFonts w:ascii="Century Gothic" w:hAnsi="Century Gothic"/>
          <w:sz w:val="22"/>
        </w:rPr>
        <w:t> </w:t>
      </w:r>
      <w:r w:rsidRPr="00BF03C5">
        <w:rPr>
          <w:rFonts w:ascii="Century Gothic" w:hAnsi="Century Gothic"/>
          <w:sz w:val="22"/>
        </w:rPr>
        <w:t>investora</w:t>
      </w:r>
    </w:p>
    <w:p w14:paraId="3071904B" w14:textId="77777777" w:rsidR="009B02A4" w:rsidRPr="00BF03C5" w:rsidRDefault="009B02A4" w:rsidP="00AE774C">
      <w:pPr>
        <w:spacing w:before="240"/>
        <w:ind w:left="0"/>
        <w:rPr>
          <w:rFonts w:ascii="Century Gothic" w:hAnsi="Century Gothic"/>
          <w:b/>
          <w:sz w:val="22"/>
        </w:rPr>
      </w:pPr>
      <w:r w:rsidRPr="00BF03C5">
        <w:rPr>
          <w:rFonts w:ascii="Century Gothic" w:hAnsi="Century Gothic"/>
          <w:b/>
          <w:sz w:val="22"/>
        </w:rPr>
        <w:t xml:space="preserve">Řešení prostupů požárně dělícími </w:t>
      </w:r>
      <w:proofErr w:type="gramStart"/>
      <w:r w:rsidRPr="00BF03C5">
        <w:rPr>
          <w:rFonts w:ascii="Century Gothic" w:hAnsi="Century Gothic"/>
          <w:b/>
          <w:sz w:val="22"/>
        </w:rPr>
        <w:t xml:space="preserve">konstrukcemi </w:t>
      </w:r>
      <w:r w:rsidR="00D6649E" w:rsidRPr="00BF03C5">
        <w:rPr>
          <w:rFonts w:ascii="Century Gothic" w:hAnsi="Century Gothic"/>
          <w:b/>
          <w:sz w:val="22"/>
        </w:rPr>
        <w:t>:</w:t>
      </w:r>
      <w:proofErr w:type="gramEnd"/>
    </w:p>
    <w:p w14:paraId="0FB96511" w14:textId="77777777" w:rsidR="009B02A4" w:rsidRPr="00BF03C5" w:rsidRDefault="009B02A4" w:rsidP="009B02A4">
      <w:pPr>
        <w:pStyle w:val="Normln1"/>
        <w:spacing w:line="276" w:lineRule="auto"/>
        <w:ind w:firstLine="0"/>
        <w:rPr>
          <w:rFonts w:ascii="Century Gothic" w:eastAsia="Times New Roman" w:hAnsi="Century Gothic" w:cs="Arial"/>
          <w:color w:val="auto"/>
          <w:sz w:val="22"/>
          <w:szCs w:val="22"/>
        </w:rPr>
      </w:pPr>
      <w:r w:rsidRPr="00BF03C5">
        <w:rPr>
          <w:rFonts w:ascii="Century Gothic" w:eastAsia="Times New Roman" w:hAnsi="Century Gothic" w:cs="Arial"/>
          <w:color w:val="auto"/>
          <w:sz w:val="22"/>
          <w:szCs w:val="22"/>
        </w:rPr>
        <w:t>Prostupy rozvodů a instalací požárně dělícími konstrukcemi musí být požárně utěsněny v souladu s ČSN 730810</w:t>
      </w:r>
      <w:r w:rsidR="00A426A8" w:rsidRPr="00BF03C5">
        <w:rPr>
          <w:rFonts w:ascii="Century Gothic" w:eastAsia="Times New Roman" w:hAnsi="Century Gothic" w:cs="Arial"/>
          <w:color w:val="auto"/>
          <w:sz w:val="22"/>
          <w:szCs w:val="22"/>
        </w:rPr>
        <w:t>.</w:t>
      </w:r>
      <w:r w:rsidRPr="00BF03C5">
        <w:rPr>
          <w:rFonts w:ascii="Century Gothic" w:eastAsia="Times New Roman" w:hAnsi="Century Gothic" w:cs="Arial"/>
          <w:color w:val="auto"/>
          <w:sz w:val="22"/>
          <w:szCs w:val="22"/>
        </w:rPr>
        <w:t xml:space="preserve"> </w:t>
      </w:r>
    </w:p>
    <w:p w14:paraId="5666EC28" w14:textId="77777777" w:rsidR="009B02A4" w:rsidRPr="00BF03C5" w:rsidRDefault="009B02A4" w:rsidP="009B02A4">
      <w:pPr>
        <w:pStyle w:val="Normln1"/>
        <w:spacing w:line="276" w:lineRule="auto"/>
        <w:ind w:firstLine="0"/>
        <w:rPr>
          <w:rFonts w:ascii="Century Gothic" w:eastAsia="Times New Roman" w:hAnsi="Century Gothic" w:cs="Arial"/>
          <w:color w:val="auto"/>
          <w:sz w:val="22"/>
          <w:szCs w:val="22"/>
        </w:rPr>
      </w:pPr>
      <w:r w:rsidRPr="00BF03C5">
        <w:rPr>
          <w:rFonts w:ascii="Century Gothic" w:eastAsia="Times New Roman" w:hAnsi="Century Gothic" w:cs="Arial"/>
          <w:color w:val="auto"/>
          <w:sz w:val="22"/>
          <w:szCs w:val="22"/>
        </w:rPr>
        <w:t>Prostupy elektrických rozvodů, rozvodů plynů a případné kanalizace musí být utěsněny v souladu s ČSN 730810 čl. 6.2.1 tak, aby se zamezilo šíření požáru těmito rozvody.</w:t>
      </w:r>
    </w:p>
    <w:p w14:paraId="457E9019" w14:textId="77777777" w:rsidR="009B02A4" w:rsidRPr="00BF03C5" w:rsidRDefault="009B02A4" w:rsidP="009B02A4">
      <w:pPr>
        <w:pStyle w:val="Normln1"/>
        <w:spacing w:line="276" w:lineRule="auto"/>
        <w:ind w:firstLine="0"/>
        <w:rPr>
          <w:rFonts w:ascii="Century Gothic" w:eastAsia="Times New Roman" w:hAnsi="Century Gothic" w:cs="Arial"/>
          <w:color w:val="auto"/>
          <w:sz w:val="22"/>
          <w:szCs w:val="22"/>
        </w:rPr>
      </w:pPr>
      <w:r w:rsidRPr="00BF03C5">
        <w:rPr>
          <w:rFonts w:ascii="Century Gothic" w:eastAsia="Times New Roman" w:hAnsi="Century Gothic" w:cs="Arial"/>
          <w:color w:val="auto"/>
          <w:sz w:val="22"/>
          <w:szCs w:val="22"/>
        </w:rPr>
        <w:t xml:space="preserve">Je-li ve zděné, betonové, sendvičové či jiné požární konstrukci vynechán při stavbě montážní otvor pro prostup potrubí, musí být po instalaci potrubí otvor dozděn, dobetonován, či jinak zaplněn až k povrchu potrubí tak, aby byla zajištěna celistvost konstrukce a její požární odolnost až k vnějšímu povrchu potrubí. </w:t>
      </w:r>
    </w:p>
    <w:p w14:paraId="236AF98F" w14:textId="77777777" w:rsidR="009B02A4" w:rsidRPr="00BF03C5" w:rsidRDefault="009B02A4" w:rsidP="009B02A4">
      <w:pPr>
        <w:pStyle w:val="Normln1"/>
        <w:spacing w:line="276" w:lineRule="auto"/>
        <w:ind w:firstLine="0"/>
        <w:rPr>
          <w:rFonts w:ascii="Century Gothic" w:eastAsia="Times New Roman" w:hAnsi="Century Gothic" w:cs="Arial"/>
          <w:color w:val="auto"/>
          <w:sz w:val="22"/>
          <w:szCs w:val="22"/>
        </w:rPr>
      </w:pPr>
      <w:r w:rsidRPr="00BF03C5">
        <w:rPr>
          <w:rFonts w:ascii="Century Gothic" w:eastAsia="Times New Roman" w:hAnsi="Century Gothic" w:cs="Arial"/>
          <w:color w:val="auto"/>
          <w:sz w:val="22"/>
          <w:szCs w:val="22"/>
        </w:rPr>
        <w:t xml:space="preserve">Hmoty použité pro utěsnění musí mít stupeň hořlavosti v souladu s ČSN 730802 čl.8.6.1 nejvýše C1 (dle ČSN </w:t>
      </w:r>
      <w:smartTag w:uri="urn:schemas-microsoft-com:office:smarttags" w:element="metricconverter">
        <w:smartTagPr>
          <w:attr w:name="ProductID" w:val="730810 C"/>
        </w:smartTagPr>
        <w:r w:rsidRPr="00BF03C5">
          <w:rPr>
            <w:rFonts w:ascii="Century Gothic" w:eastAsia="Times New Roman" w:hAnsi="Century Gothic" w:cs="Arial"/>
            <w:color w:val="auto"/>
            <w:sz w:val="22"/>
            <w:szCs w:val="22"/>
          </w:rPr>
          <w:t>730810 C</w:t>
        </w:r>
      </w:smartTag>
      <w:r w:rsidRPr="00BF03C5">
        <w:rPr>
          <w:rFonts w:ascii="Century Gothic" w:eastAsia="Times New Roman" w:hAnsi="Century Gothic" w:cs="Arial"/>
          <w:color w:val="auto"/>
          <w:sz w:val="22"/>
          <w:szCs w:val="22"/>
        </w:rPr>
        <w:t>) a musí vykazovat požární odolnost shodnou s požární odolností konstrukce, kterou prostupují, nejvýše však 60 minut.</w:t>
      </w:r>
    </w:p>
    <w:p w14:paraId="59F49AB2" w14:textId="77777777" w:rsidR="009B02A4" w:rsidRPr="00BF03C5" w:rsidRDefault="009B02A4" w:rsidP="009B02A4">
      <w:pPr>
        <w:pStyle w:val="Normln1"/>
        <w:spacing w:line="276" w:lineRule="auto"/>
        <w:ind w:firstLine="0"/>
        <w:rPr>
          <w:rFonts w:ascii="Century Gothic" w:eastAsia="Times New Roman" w:hAnsi="Century Gothic" w:cs="Arial"/>
          <w:color w:val="auto"/>
          <w:sz w:val="22"/>
          <w:szCs w:val="22"/>
        </w:rPr>
      </w:pPr>
      <w:r w:rsidRPr="00BF03C5">
        <w:rPr>
          <w:rFonts w:ascii="Century Gothic" w:eastAsia="Times New Roman" w:hAnsi="Century Gothic" w:cs="Arial"/>
          <w:color w:val="auto"/>
          <w:sz w:val="22"/>
          <w:szCs w:val="22"/>
        </w:rPr>
        <w:t xml:space="preserve">Nehořlavé potrubí (třída reakce na oheň A) a potrubí menších průřezů může </w:t>
      </w:r>
      <w:proofErr w:type="gramStart"/>
      <w:r w:rsidRPr="00BF03C5">
        <w:rPr>
          <w:rFonts w:ascii="Century Gothic" w:eastAsia="Times New Roman" w:hAnsi="Century Gothic" w:cs="Arial"/>
          <w:color w:val="auto"/>
          <w:sz w:val="22"/>
          <w:szCs w:val="22"/>
        </w:rPr>
        <w:t>procházet  požárně</w:t>
      </w:r>
      <w:proofErr w:type="gramEnd"/>
      <w:r w:rsidRPr="00BF03C5">
        <w:rPr>
          <w:rFonts w:ascii="Century Gothic" w:eastAsia="Times New Roman" w:hAnsi="Century Gothic" w:cs="Arial"/>
          <w:color w:val="auto"/>
          <w:sz w:val="22"/>
          <w:szCs w:val="22"/>
        </w:rPr>
        <w:t xml:space="preserve"> dělícími konstrukcemi bez dalších opatření, avšak prostupy požárně dělícími konstrukcemi musí být zaplněny až k vnějšímu povrchu potrubí a vykazovat požární odolnost shodnou s požární odolností konstrukce, kterou procházejí.</w:t>
      </w:r>
    </w:p>
    <w:p w14:paraId="17DF7DE7" w14:textId="77777777" w:rsidR="009B02A4" w:rsidRPr="00BF03C5" w:rsidRDefault="00837045" w:rsidP="009B02A4">
      <w:pPr>
        <w:pStyle w:val="Normln1"/>
        <w:spacing w:line="276" w:lineRule="auto"/>
        <w:ind w:firstLine="0"/>
        <w:rPr>
          <w:rFonts w:ascii="Century Gothic" w:eastAsia="Times New Roman" w:hAnsi="Century Gothic" w:cs="Arial"/>
          <w:color w:val="auto"/>
          <w:sz w:val="22"/>
          <w:szCs w:val="22"/>
        </w:rPr>
      </w:pPr>
      <w:r w:rsidRPr="00BF03C5">
        <w:rPr>
          <w:rFonts w:ascii="Century Gothic" w:eastAsia="Times New Roman" w:hAnsi="Century Gothic" w:cs="Arial"/>
          <w:color w:val="auto"/>
          <w:sz w:val="22"/>
          <w:szCs w:val="22"/>
        </w:rPr>
        <w:t>Protipožární ucpávky musí být zhotoveny oprávněnou osobou a řádně označeny</w:t>
      </w:r>
      <w:r w:rsidR="00A426A8" w:rsidRPr="00BF03C5">
        <w:rPr>
          <w:rFonts w:ascii="Century Gothic" w:eastAsia="Times New Roman" w:hAnsi="Century Gothic" w:cs="Arial"/>
          <w:color w:val="auto"/>
          <w:sz w:val="22"/>
          <w:szCs w:val="22"/>
        </w:rPr>
        <w:t>.</w:t>
      </w:r>
    </w:p>
    <w:p w14:paraId="73EDB539" w14:textId="77777777" w:rsidR="009B02A4" w:rsidRPr="00BF03C5" w:rsidRDefault="009B02A4" w:rsidP="009B02A4">
      <w:pPr>
        <w:pStyle w:val="Normln1"/>
        <w:spacing w:line="276" w:lineRule="auto"/>
        <w:ind w:firstLine="0"/>
        <w:rPr>
          <w:rFonts w:ascii="Century Gothic" w:eastAsia="Times New Roman" w:hAnsi="Century Gothic" w:cs="Arial"/>
          <w:color w:val="auto"/>
          <w:sz w:val="22"/>
          <w:szCs w:val="22"/>
        </w:rPr>
      </w:pPr>
    </w:p>
    <w:p w14:paraId="014E2F4A" w14:textId="77777777" w:rsidR="00D6649E" w:rsidRPr="00BF03C5" w:rsidRDefault="00813682" w:rsidP="00D6649E">
      <w:pPr>
        <w:spacing w:before="240"/>
        <w:ind w:left="0"/>
        <w:rPr>
          <w:rFonts w:ascii="Century Gothic" w:hAnsi="Century Gothic"/>
          <w:b/>
        </w:rPr>
      </w:pPr>
      <w:r w:rsidRPr="00BF03C5">
        <w:rPr>
          <w:rFonts w:ascii="Century Gothic" w:hAnsi="Century Gothic"/>
          <w:sz w:val="22"/>
        </w:rPr>
        <w:br w:type="page"/>
      </w:r>
      <w:r w:rsidR="00D6649E" w:rsidRPr="00BF03C5">
        <w:rPr>
          <w:rFonts w:ascii="Century Gothic" w:hAnsi="Century Gothic"/>
          <w:b/>
        </w:rPr>
        <w:lastRenderedPageBreak/>
        <w:t>TECHNICKÉ STANDARDY</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8019"/>
        <w:gridCol w:w="1124"/>
      </w:tblGrid>
      <w:tr w:rsidR="00BF03C5" w:rsidRPr="00BF03C5" w14:paraId="1C6F345B" w14:textId="77777777" w:rsidTr="00842EAF">
        <w:trPr>
          <w:cantSplit/>
          <w:trHeight w:val="340"/>
        </w:trPr>
        <w:tc>
          <w:tcPr>
            <w:tcW w:w="888" w:type="dxa"/>
            <w:vAlign w:val="center"/>
          </w:tcPr>
          <w:p w14:paraId="2F78ECCC" w14:textId="77777777" w:rsidR="00D6649E" w:rsidRPr="00BF03C5" w:rsidRDefault="00AE774C" w:rsidP="00000449">
            <w:pPr>
              <w:spacing w:after="0"/>
              <w:ind w:left="0"/>
              <w:rPr>
                <w:rFonts w:ascii="Century Gothic" w:hAnsi="Century Gothic"/>
                <w:b/>
                <w:szCs w:val="20"/>
              </w:rPr>
            </w:pPr>
            <w:r w:rsidRPr="00BF03C5">
              <w:rPr>
                <w:rFonts w:ascii="Century Gothic" w:hAnsi="Century Gothic"/>
                <w:b/>
                <w:szCs w:val="20"/>
              </w:rPr>
              <w:t>A</w:t>
            </w:r>
          </w:p>
        </w:tc>
        <w:tc>
          <w:tcPr>
            <w:tcW w:w="8019" w:type="dxa"/>
            <w:vAlign w:val="center"/>
          </w:tcPr>
          <w:p w14:paraId="4D210974" w14:textId="731E4A5C" w:rsidR="00D6649E" w:rsidRPr="00BF03C5" w:rsidRDefault="008703A2" w:rsidP="00000449">
            <w:pPr>
              <w:spacing w:after="0"/>
              <w:ind w:left="0"/>
              <w:rPr>
                <w:rFonts w:ascii="Century Gothic" w:hAnsi="Century Gothic"/>
                <w:b/>
                <w:szCs w:val="20"/>
              </w:rPr>
            </w:pPr>
            <w:r>
              <w:rPr>
                <w:rFonts w:ascii="Century Gothic" w:hAnsi="Century Gothic"/>
                <w:b/>
                <w:szCs w:val="20"/>
              </w:rPr>
              <w:t>Vytápění pro VZT</w:t>
            </w:r>
          </w:p>
        </w:tc>
        <w:tc>
          <w:tcPr>
            <w:tcW w:w="1124" w:type="dxa"/>
            <w:vAlign w:val="center"/>
          </w:tcPr>
          <w:p w14:paraId="07748717" w14:textId="77777777" w:rsidR="00D6649E" w:rsidRPr="00BF03C5" w:rsidRDefault="00D6649E" w:rsidP="00000449">
            <w:pPr>
              <w:spacing w:after="0"/>
              <w:ind w:left="6554" w:hanging="6554"/>
              <w:rPr>
                <w:rFonts w:ascii="Century Gothic" w:hAnsi="Century Gothic"/>
                <w:szCs w:val="20"/>
              </w:rPr>
            </w:pPr>
          </w:p>
        </w:tc>
      </w:tr>
      <w:tr w:rsidR="00BF03C5" w:rsidRPr="00BF03C5" w14:paraId="486869EF" w14:textId="77777777" w:rsidTr="00842EAF">
        <w:trPr>
          <w:cantSplit/>
          <w:trHeight w:val="340"/>
        </w:trPr>
        <w:tc>
          <w:tcPr>
            <w:tcW w:w="888" w:type="dxa"/>
            <w:vAlign w:val="center"/>
          </w:tcPr>
          <w:p w14:paraId="713846F8" w14:textId="234F89F3" w:rsidR="00D6649E" w:rsidRPr="00BF03C5" w:rsidRDefault="00507894" w:rsidP="00000449">
            <w:pPr>
              <w:spacing w:after="0"/>
              <w:ind w:left="0"/>
              <w:rPr>
                <w:rFonts w:ascii="Century Gothic" w:hAnsi="Century Gothic"/>
                <w:b/>
                <w:szCs w:val="20"/>
              </w:rPr>
            </w:pPr>
            <w:r>
              <w:rPr>
                <w:rFonts w:ascii="Century Gothic" w:hAnsi="Century Gothic"/>
                <w:b/>
                <w:szCs w:val="20"/>
              </w:rPr>
              <w:t>A</w:t>
            </w:r>
            <w:r w:rsidR="008703A2">
              <w:rPr>
                <w:rFonts w:ascii="Century Gothic" w:hAnsi="Century Gothic"/>
                <w:b/>
                <w:szCs w:val="20"/>
              </w:rPr>
              <w:t>2</w:t>
            </w:r>
          </w:p>
        </w:tc>
        <w:tc>
          <w:tcPr>
            <w:tcW w:w="8019" w:type="dxa"/>
            <w:vAlign w:val="center"/>
          </w:tcPr>
          <w:p w14:paraId="170795FA" w14:textId="1A5A43BD" w:rsidR="00D6649E" w:rsidRPr="008703A2" w:rsidRDefault="008703A2" w:rsidP="00000449">
            <w:pPr>
              <w:spacing w:after="0"/>
              <w:ind w:left="0"/>
              <w:rPr>
                <w:rFonts w:ascii="Century Gothic" w:hAnsi="Century Gothic"/>
                <w:b/>
                <w:bCs/>
                <w:szCs w:val="20"/>
              </w:rPr>
            </w:pPr>
            <w:r w:rsidRPr="008703A2">
              <w:rPr>
                <w:rFonts w:ascii="Century Gothic" w:hAnsi="Century Gothic"/>
                <w:b/>
                <w:bCs/>
                <w:szCs w:val="20"/>
              </w:rPr>
              <w:t>Potrubí</w:t>
            </w:r>
          </w:p>
        </w:tc>
        <w:tc>
          <w:tcPr>
            <w:tcW w:w="1124" w:type="dxa"/>
            <w:vAlign w:val="center"/>
          </w:tcPr>
          <w:p w14:paraId="1911514B" w14:textId="77777777" w:rsidR="00D6649E" w:rsidRPr="00BF03C5" w:rsidRDefault="00D6649E" w:rsidP="00000449">
            <w:pPr>
              <w:spacing w:after="0"/>
              <w:ind w:left="6554" w:hanging="6554"/>
              <w:rPr>
                <w:rFonts w:ascii="Century Gothic" w:hAnsi="Century Gothic"/>
                <w:szCs w:val="20"/>
              </w:rPr>
            </w:pPr>
          </w:p>
        </w:tc>
      </w:tr>
      <w:tr w:rsidR="00BF03C5" w:rsidRPr="00BF03C5" w14:paraId="5F4762F4" w14:textId="77777777" w:rsidTr="00842EAF">
        <w:trPr>
          <w:cantSplit/>
          <w:trHeight w:val="340"/>
        </w:trPr>
        <w:tc>
          <w:tcPr>
            <w:tcW w:w="888" w:type="dxa"/>
            <w:vAlign w:val="center"/>
          </w:tcPr>
          <w:p w14:paraId="68B4DECC" w14:textId="44EFB94E" w:rsidR="000A5D51" w:rsidRPr="00BF03C5" w:rsidRDefault="00507894" w:rsidP="00000449">
            <w:pPr>
              <w:spacing w:after="0"/>
              <w:ind w:left="0"/>
              <w:rPr>
                <w:rFonts w:ascii="Century Gothic" w:hAnsi="Century Gothic"/>
                <w:b/>
                <w:szCs w:val="20"/>
              </w:rPr>
            </w:pPr>
            <w:r>
              <w:rPr>
                <w:rFonts w:ascii="Century Gothic" w:hAnsi="Century Gothic"/>
                <w:b/>
                <w:szCs w:val="20"/>
              </w:rPr>
              <w:t>A</w:t>
            </w:r>
            <w:r w:rsidR="008703A2">
              <w:rPr>
                <w:rFonts w:ascii="Century Gothic" w:hAnsi="Century Gothic"/>
                <w:b/>
                <w:szCs w:val="20"/>
              </w:rPr>
              <w:t>2.1</w:t>
            </w:r>
          </w:p>
        </w:tc>
        <w:tc>
          <w:tcPr>
            <w:tcW w:w="8019" w:type="dxa"/>
            <w:vAlign w:val="center"/>
          </w:tcPr>
          <w:p w14:paraId="7DD4244D" w14:textId="09B51E9B" w:rsidR="000A5D51" w:rsidRPr="00BF03C5" w:rsidRDefault="008703A2" w:rsidP="00000449">
            <w:pPr>
              <w:spacing w:after="0"/>
              <w:ind w:left="0"/>
              <w:rPr>
                <w:rFonts w:ascii="Century Gothic" w:hAnsi="Century Gothic"/>
                <w:szCs w:val="20"/>
              </w:rPr>
            </w:pPr>
            <w:r w:rsidRPr="008703A2">
              <w:rPr>
                <w:rFonts w:ascii="Century Gothic" w:hAnsi="Century Gothic"/>
                <w:szCs w:val="20"/>
              </w:rPr>
              <w:t>Trubky hladké ocelové bezešvé ČSN 425715 j. m. 11 353 v kotelnách a strojovnách</w:t>
            </w:r>
          </w:p>
        </w:tc>
        <w:tc>
          <w:tcPr>
            <w:tcW w:w="1124" w:type="dxa"/>
            <w:vAlign w:val="center"/>
          </w:tcPr>
          <w:p w14:paraId="4E81A944" w14:textId="77777777" w:rsidR="000A5D51" w:rsidRPr="00BF03C5" w:rsidRDefault="000A5D51" w:rsidP="00000449">
            <w:pPr>
              <w:spacing w:after="0"/>
              <w:ind w:left="6554" w:hanging="6554"/>
              <w:rPr>
                <w:rFonts w:ascii="Century Gothic" w:hAnsi="Century Gothic"/>
                <w:szCs w:val="20"/>
              </w:rPr>
            </w:pPr>
          </w:p>
        </w:tc>
      </w:tr>
      <w:tr w:rsidR="00BF03C5" w:rsidRPr="00BF03C5" w14:paraId="0CD9F631" w14:textId="77777777" w:rsidTr="00842EAF">
        <w:trPr>
          <w:cantSplit/>
          <w:trHeight w:val="340"/>
        </w:trPr>
        <w:tc>
          <w:tcPr>
            <w:tcW w:w="888" w:type="dxa"/>
            <w:vAlign w:val="center"/>
          </w:tcPr>
          <w:p w14:paraId="50AC0EE5" w14:textId="2AC4ED54" w:rsidR="00D6649E" w:rsidRPr="00BF03C5" w:rsidRDefault="008703A2" w:rsidP="00000449">
            <w:pPr>
              <w:spacing w:after="0"/>
              <w:ind w:left="0"/>
              <w:rPr>
                <w:rFonts w:ascii="Century Gothic" w:hAnsi="Century Gothic"/>
                <w:b/>
                <w:szCs w:val="20"/>
              </w:rPr>
            </w:pPr>
            <w:r>
              <w:rPr>
                <w:rFonts w:ascii="Century Gothic" w:hAnsi="Century Gothic"/>
                <w:b/>
                <w:szCs w:val="20"/>
              </w:rPr>
              <w:t>A3</w:t>
            </w:r>
          </w:p>
        </w:tc>
        <w:tc>
          <w:tcPr>
            <w:tcW w:w="8019" w:type="dxa"/>
            <w:vAlign w:val="center"/>
          </w:tcPr>
          <w:p w14:paraId="73C44260" w14:textId="3F5A510A" w:rsidR="00D6649E" w:rsidRPr="008703A2" w:rsidRDefault="008703A2" w:rsidP="00000449">
            <w:pPr>
              <w:spacing w:after="0"/>
              <w:ind w:left="0"/>
              <w:rPr>
                <w:rFonts w:ascii="Century Gothic" w:hAnsi="Century Gothic"/>
                <w:b/>
                <w:bCs/>
                <w:szCs w:val="20"/>
              </w:rPr>
            </w:pPr>
            <w:r w:rsidRPr="008703A2">
              <w:rPr>
                <w:rFonts w:ascii="Century Gothic" w:hAnsi="Century Gothic"/>
                <w:b/>
                <w:bCs/>
                <w:szCs w:val="20"/>
              </w:rPr>
              <w:t>Izolace</w:t>
            </w:r>
          </w:p>
        </w:tc>
        <w:tc>
          <w:tcPr>
            <w:tcW w:w="1124" w:type="dxa"/>
            <w:vAlign w:val="center"/>
          </w:tcPr>
          <w:p w14:paraId="4B335F40" w14:textId="77777777" w:rsidR="00D6649E" w:rsidRPr="00BF03C5" w:rsidRDefault="00D6649E" w:rsidP="00000449">
            <w:pPr>
              <w:spacing w:after="0"/>
              <w:ind w:left="0"/>
              <w:rPr>
                <w:rFonts w:ascii="Century Gothic" w:hAnsi="Century Gothic"/>
                <w:szCs w:val="20"/>
              </w:rPr>
            </w:pPr>
          </w:p>
        </w:tc>
      </w:tr>
      <w:tr w:rsidR="00BF03C5" w:rsidRPr="00BF03C5" w14:paraId="3F7164CF"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20C66469" w14:textId="3CF5CBB6" w:rsidR="00847FAB" w:rsidRPr="00BF03C5" w:rsidRDefault="00F73D88" w:rsidP="00000449">
            <w:pPr>
              <w:spacing w:after="0"/>
              <w:ind w:left="0"/>
              <w:rPr>
                <w:rFonts w:ascii="Century Gothic" w:hAnsi="Century Gothic"/>
                <w:b/>
                <w:szCs w:val="20"/>
              </w:rPr>
            </w:pPr>
            <w:r>
              <w:rPr>
                <w:rFonts w:ascii="Century Gothic" w:hAnsi="Century Gothic"/>
                <w:b/>
                <w:szCs w:val="20"/>
              </w:rPr>
              <w:t>A3.1</w:t>
            </w:r>
          </w:p>
        </w:tc>
        <w:tc>
          <w:tcPr>
            <w:tcW w:w="8019" w:type="dxa"/>
            <w:tcBorders>
              <w:top w:val="single" w:sz="4" w:space="0" w:color="auto"/>
              <w:left w:val="single" w:sz="4" w:space="0" w:color="auto"/>
              <w:bottom w:val="single" w:sz="4" w:space="0" w:color="auto"/>
              <w:right w:val="single" w:sz="4" w:space="0" w:color="auto"/>
            </w:tcBorders>
            <w:vAlign w:val="center"/>
          </w:tcPr>
          <w:p w14:paraId="7606C2DE" w14:textId="62F878CF" w:rsidR="00847FAB" w:rsidRPr="00BF03C5" w:rsidRDefault="008703A2" w:rsidP="00000449">
            <w:pPr>
              <w:spacing w:after="0"/>
              <w:ind w:left="0"/>
              <w:rPr>
                <w:rFonts w:ascii="Century Gothic" w:hAnsi="Century Gothic"/>
                <w:szCs w:val="20"/>
              </w:rPr>
            </w:pPr>
            <w:r w:rsidRPr="008703A2">
              <w:rPr>
                <w:rFonts w:ascii="Century Gothic" w:hAnsi="Century Gothic"/>
                <w:szCs w:val="20"/>
              </w:rPr>
              <w:t>Izolační trubice z minerální vlny s povrchovou úpravou Al fólií</w:t>
            </w:r>
            <w:r>
              <w:rPr>
                <w:rFonts w:ascii="Century Gothic" w:hAnsi="Century Gothic"/>
                <w:szCs w:val="20"/>
              </w:rPr>
              <w:t>, síla izolace 60 mm</w:t>
            </w:r>
          </w:p>
        </w:tc>
        <w:tc>
          <w:tcPr>
            <w:tcW w:w="1124" w:type="dxa"/>
            <w:tcBorders>
              <w:top w:val="single" w:sz="4" w:space="0" w:color="auto"/>
              <w:left w:val="single" w:sz="4" w:space="0" w:color="auto"/>
              <w:bottom w:val="single" w:sz="4" w:space="0" w:color="auto"/>
              <w:right w:val="single" w:sz="4" w:space="0" w:color="auto"/>
            </w:tcBorders>
            <w:vAlign w:val="center"/>
          </w:tcPr>
          <w:p w14:paraId="7C6EBDB9" w14:textId="77777777" w:rsidR="00847FAB" w:rsidRPr="00BF03C5" w:rsidRDefault="00847FAB" w:rsidP="00847FAB">
            <w:pPr>
              <w:spacing w:after="0"/>
              <w:ind w:left="0"/>
              <w:rPr>
                <w:rFonts w:ascii="Century Gothic" w:hAnsi="Century Gothic"/>
                <w:szCs w:val="20"/>
              </w:rPr>
            </w:pPr>
          </w:p>
        </w:tc>
      </w:tr>
      <w:tr w:rsidR="00BF03C5" w:rsidRPr="00BF03C5" w14:paraId="3B8AE12C"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7C3523C0" w14:textId="3BA4B5F6" w:rsidR="000A5D51" w:rsidRPr="00BF03C5" w:rsidRDefault="000A5D51" w:rsidP="00000449">
            <w:pPr>
              <w:spacing w:after="0"/>
              <w:ind w:left="0"/>
              <w:rPr>
                <w:rFonts w:ascii="Century Gothic" w:hAnsi="Century Gothic"/>
                <w:b/>
                <w:szCs w:val="20"/>
              </w:rPr>
            </w:pPr>
          </w:p>
        </w:tc>
        <w:tc>
          <w:tcPr>
            <w:tcW w:w="8019" w:type="dxa"/>
            <w:tcBorders>
              <w:top w:val="single" w:sz="4" w:space="0" w:color="auto"/>
              <w:left w:val="single" w:sz="4" w:space="0" w:color="auto"/>
              <w:bottom w:val="single" w:sz="4" w:space="0" w:color="auto"/>
              <w:right w:val="single" w:sz="4" w:space="0" w:color="auto"/>
            </w:tcBorders>
            <w:vAlign w:val="center"/>
          </w:tcPr>
          <w:p w14:paraId="1DA972B1" w14:textId="5C642324" w:rsidR="000A5D51" w:rsidRPr="00BF03C5" w:rsidRDefault="000A5D51" w:rsidP="00000449">
            <w:pPr>
              <w:spacing w:after="0"/>
              <w:ind w:left="0"/>
              <w:rPr>
                <w:rFonts w:ascii="Century Gothic" w:hAnsi="Century Gothic"/>
                <w:szCs w:val="20"/>
              </w:rPr>
            </w:pPr>
          </w:p>
        </w:tc>
        <w:tc>
          <w:tcPr>
            <w:tcW w:w="1124" w:type="dxa"/>
            <w:tcBorders>
              <w:top w:val="single" w:sz="4" w:space="0" w:color="auto"/>
              <w:left w:val="single" w:sz="4" w:space="0" w:color="auto"/>
              <w:bottom w:val="single" w:sz="4" w:space="0" w:color="auto"/>
              <w:right w:val="single" w:sz="4" w:space="0" w:color="auto"/>
            </w:tcBorders>
            <w:vAlign w:val="center"/>
          </w:tcPr>
          <w:p w14:paraId="08A1A02F" w14:textId="77777777" w:rsidR="000A5D51" w:rsidRPr="00BF03C5" w:rsidRDefault="000A5D51" w:rsidP="00000449">
            <w:pPr>
              <w:spacing w:after="0"/>
              <w:ind w:left="0"/>
              <w:rPr>
                <w:rFonts w:ascii="Century Gothic" w:hAnsi="Century Gothic"/>
                <w:szCs w:val="20"/>
              </w:rPr>
            </w:pPr>
          </w:p>
        </w:tc>
      </w:tr>
      <w:tr w:rsidR="00BF03C5" w:rsidRPr="00BF03C5" w14:paraId="545C2CCD"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59ED345E" w14:textId="713F7F0E" w:rsidR="00AE774C" w:rsidRPr="00BF03C5" w:rsidRDefault="008703A2" w:rsidP="00000449">
            <w:pPr>
              <w:spacing w:after="0"/>
              <w:ind w:left="0"/>
              <w:rPr>
                <w:rFonts w:ascii="Century Gothic" w:hAnsi="Century Gothic"/>
                <w:b/>
                <w:szCs w:val="20"/>
              </w:rPr>
            </w:pPr>
            <w:r>
              <w:rPr>
                <w:rFonts w:ascii="Century Gothic" w:hAnsi="Century Gothic"/>
                <w:b/>
                <w:szCs w:val="20"/>
              </w:rPr>
              <w:t>B</w:t>
            </w:r>
          </w:p>
        </w:tc>
        <w:tc>
          <w:tcPr>
            <w:tcW w:w="8019" w:type="dxa"/>
            <w:tcBorders>
              <w:top w:val="single" w:sz="4" w:space="0" w:color="auto"/>
              <w:left w:val="single" w:sz="4" w:space="0" w:color="auto"/>
              <w:bottom w:val="single" w:sz="4" w:space="0" w:color="auto"/>
              <w:right w:val="single" w:sz="4" w:space="0" w:color="auto"/>
            </w:tcBorders>
            <w:vAlign w:val="center"/>
          </w:tcPr>
          <w:p w14:paraId="7BFEDCC0" w14:textId="7A161C26" w:rsidR="00AE774C" w:rsidRPr="008703A2" w:rsidRDefault="008703A2" w:rsidP="00000449">
            <w:pPr>
              <w:spacing w:after="0"/>
              <w:ind w:left="0"/>
              <w:rPr>
                <w:rFonts w:ascii="Century Gothic" w:hAnsi="Century Gothic"/>
                <w:b/>
                <w:bCs/>
                <w:szCs w:val="20"/>
              </w:rPr>
            </w:pPr>
            <w:r w:rsidRPr="008703A2">
              <w:rPr>
                <w:rFonts w:ascii="Century Gothic" w:hAnsi="Century Gothic"/>
                <w:b/>
                <w:bCs/>
                <w:szCs w:val="20"/>
              </w:rPr>
              <w:t>Ústřední vytápění</w:t>
            </w:r>
          </w:p>
        </w:tc>
        <w:tc>
          <w:tcPr>
            <w:tcW w:w="1124" w:type="dxa"/>
            <w:tcBorders>
              <w:top w:val="single" w:sz="4" w:space="0" w:color="auto"/>
              <w:left w:val="single" w:sz="4" w:space="0" w:color="auto"/>
              <w:bottom w:val="single" w:sz="4" w:space="0" w:color="auto"/>
              <w:right w:val="single" w:sz="4" w:space="0" w:color="auto"/>
            </w:tcBorders>
            <w:vAlign w:val="center"/>
          </w:tcPr>
          <w:p w14:paraId="7B67B373" w14:textId="77777777" w:rsidR="00AE774C" w:rsidRPr="00BF03C5" w:rsidRDefault="00AE774C" w:rsidP="00000449">
            <w:pPr>
              <w:spacing w:after="0"/>
              <w:ind w:left="0"/>
              <w:rPr>
                <w:rFonts w:ascii="Century Gothic" w:hAnsi="Century Gothic"/>
                <w:szCs w:val="20"/>
              </w:rPr>
            </w:pPr>
          </w:p>
        </w:tc>
      </w:tr>
      <w:tr w:rsidR="00BF03C5" w:rsidRPr="00BF03C5" w14:paraId="5CD30556"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6F2F8F35" w14:textId="4AF8256B" w:rsidR="00AE774C" w:rsidRPr="00BF03C5" w:rsidRDefault="008703A2" w:rsidP="00000449">
            <w:pPr>
              <w:spacing w:after="0"/>
              <w:ind w:left="0"/>
              <w:rPr>
                <w:rFonts w:ascii="Century Gothic" w:hAnsi="Century Gothic"/>
                <w:b/>
                <w:szCs w:val="20"/>
              </w:rPr>
            </w:pPr>
            <w:r>
              <w:rPr>
                <w:rFonts w:ascii="Century Gothic" w:hAnsi="Century Gothic"/>
                <w:b/>
                <w:szCs w:val="20"/>
              </w:rPr>
              <w:t>B2</w:t>
            </w:r>
          </w:p>
        </w:tc>
        <w:tc>
          <w:tcPr>
            <w:tcW w:w="8019" w:type="dxa"/>
            <w:tcBorders>
              <w:top w:val="single" w:sz="4" w:space="0" w:color="auto"/>
              <w:left w:val="single" w:sz="4" w:space="0" w:color="auto"/>
              <w:bottom w:val="single" w:sz="4" w:space="0" w:color="auto"/>
              <w:right w:val="single" w:sz="4" w:space="0" w:color="auto"/>
            </w:tcBorders>
            <w:vAlign w:val="center"/>
          </w:tcPr>
          <w:p w14:paraId="0E95E330" w14:textId="0000C758" w:rsidR="00AE774C" w:rsidRPr="008703A2" w:rsidRDefault="008703A2" w:rsidP="00000449">
            <w:pPr>
              <w:spacing w:after="0"/>
              <w:ind w:left="0"/>
              <w:rPr>
                <w:rFonts w:ascii="Century Gothic" w:hAnsi="Century Gothic"/>
                <w:b/>
                <w:bCs/>
                <w:szCs w:val="20"/>
              </w:rPr>
            </w:pPr>
            <w:r w:rsidRPr="008703A2">
              <w:rPr>
                <w:rFonts w:ascii="Century Gothic" w:hAnsi="Century Gothic"/>
                <w:b/>
                <w:bCs/>
                <w:szCs w:val="20"/>
              </w:rPr>
              <w:t>Otopná tělesa</w:t>
            </w:r>
          </w:p>
        </w:tc>
        <w:tc>
          <w:tcPr>
            <w:tcW w:w="1124" w:type="dxa"/>
            <w:tcBorders>
              <w:top w:val="single" w:sz="4" w:space="0" w:color="auto"/>
              <w:left w:val="single" w:sz="4" w:space="0" w:color="auto"/>
              <w:bottom w:val="single" w:sz="4" w:space="0" w:color="auto"/>
              <w:right w:val="single" w:sz="4" w:space="0" w:color="auto"/>
            </w:tcBorders>
            <w:vAlign w:val="center"/>
          </w:tcPr>
          <w:p w14:paraId="27395087" w14:textId="77777777" w:rsidR="00AE774C" w:rsidRPr="00BF03C5" w:rsidRDefault="00AE774C" w:rsidP="00000449">
            <w:pPr>
              <w:spacing w:after="0"/>
              <w:ind w:left="0"/>
              <w:rPr>
                <w:rFonts w:ascii="Century Gothic" w:hAnsi="Century Gothic"/>
                <w:szCs w:val="20"/>
              </w:rPr>
            </w:pPr>
          </w:p>
        </w:tc>
      </w:tr>
      <w:tr w:rsidR="00BF03C5" w:rsidRPr="00BF03C5" w14:paraId="334A2ADC"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26809A39" w14:textId="1E151E67" w:rsidR="00C76FDF" w:rsidRPr="00BF03C5" w:rsidRDefault="00F73D88" w:rsidP="00000449">
            <w:pPr>
              <w:spacing w:after="0"/>
              <w:ind w:left="0"/>
              <w:rPr>
                <w:rFonts w:ascii="Century Gothic" w:hAnsi="Century Gothic"/>
                <w:b/>
                <w:szCs w:val="20"/>
              </w:rPr>
            </w:pPr>
            <w:r>
              <w:rPr>
                <w:rFonts w:ascii="Century Gothic" w:hAnsi="Century Gothic"/>
                <w:b/>
                <w:szCs w:val="20"/>
              </w:rPr>
              <w:t>B2.1</w:t>
            </w:r>
          </w:p>
        </w:tc>
        <w:tc>
          <w:tcPr>
            <w:tcW w:w="8019" w:type="dxa"/>
            <w:tcBorders>
              <w:top w:val="single" w:sz="4" w:space="0" w:color="auto"/>
              <w:left w:val="single" w:sz="4" w:space="0" w:color="auto"/>
              <w:bottom w:val="single" w:sz="4" w:space="0" w:color="auto"/>
              <w:right w:val="single" w:sz="4" w:space="0" w:color="auto"/>
            </w:tcBorders>
            <w:vAlign w:val="center"/>
          </w:tcPr>
          <w:p w14:paraId="2EA9385A" w14:textId="2BFE415C" w:rsidR="00C76FDF" w:rsidRPr="00BF03C5" w:rsidRDefault="008703A2" w:rsidP="00000449">
            <w:pPr>
              <w:spacing w:after="0"/>
              <w:ind w:left="0"/>
              <w:rPr>
                <w:rFonts w:ascii="Century Gothic" w:hAnsi="Century Gothic"/>
                <w:szCs w:val="20"/>
              </w:rPr>
            </w:pPr>
            <w:r w:rsidRPr="008703A2">
              <w:rPr>
                <w:rFonts w:ascii="Century Gothic" w:hAnsi="Century Gothic"/>
                <w:szCs w:val="20"/>
              </w:rPr>
              <w:t xml:space="preserve">Otopné těleso ocelové </w:t>
            </w:r>
            <w:proofErr w:type="gramStart"/>
            <w:r w:rsidRPr="008703A2">
              <w:rPr>
                <w:rFonts w:ascii="Century Gothic" w:hAnsi="Century Gothic"/>
                <w:szCs w:val="20"/>
              </w:rPr>
              <w:t>deskové  s</w:t>
            </w:r>
            <w:proofErr w:type="gramEnd"/>
            <w:r w:rsidRPr="008703A2">
              <w:rPr>
                <w:rFonts w:ascii="Century Gothic" w:hAnsi="Century Gothic"/>
                <w:szCs w:val="20"/>
              </w:rPr>
              <w:t xml:space="preserve"> vysokými požadavky na hygienu a čistotu s hladkou čelní deskou bez přídavných ploch, švové svary desek zakryty speciální hladkou lištou. Těleso v provedení ventil kompakt-pravé spodní připojení, rozteč </w:t>
            </w:r>
            <w:proofErr w:type="gramStart"/>
            <w:r w:rsidRPr="008703A2">
              <w:rPr>
                <w:rFonts w:ascii="Century Gothic" w:hAnsi="Century Gothic"/>
                <w:szCs w:val="20"/>
              </w:rPr>
              <w:t>50mm</w:t>
            </w:r>
            <w:proofErr w:type="gramEnd"/>
            <w:r w:rsidRPr="008703A2">
              <w:rPr>
                <w:rFonts w:ascii="Century Gothic" w:hAnsi="Century Gothic"/>
                <w:szCs w:val="20"/>
              </w:rPr>
              <w:t xml:space="preserve">. Připojovací závit 6 x G½ vnitřní. Nejvyšší přípustný provozní přetlak 1,0 </w:t>
            </w:r>
            <w:proofErr w:type="spellStart"/>
            <w:r w:rsidRPr="008703A2">
              <w:rPr>
                <w:rFonts w:ascii="Century Gothic" w:hAnsi="Century Gothic"/>
                <w:szCs w:val="20"/>
              </w:rPr>
              <w:t>MPa</w:t>
            </w:r>
            <w:proofErr w:type="spellEnd"/>
            <w:r w:rsidRPr="008703A2">
              <w:rPr>
                <w:rFonts w:ascii="Century Gothic" w:hAnsi="Century Gothic"/>
                <w:szCs w:val="20"/>
              </w:rPr>
              <w:t xml:space="preserve">. Nejvyšší přípustná provozní teplota 110°C. Integrovaný termostatický ventil s automatickou regulací průtoku nastavitelnou dle výkonu tělesa. Max provozní teplota ventilu 120°C.  Dodávka vč. </w:t>
            </w:r>
            <w:proofErr w:type="spellStart"/>
            <w:r w:rsidRPr="008703A2">
              <w:rPr>
                <w:rFonts w:ascii="Century Gothic" w:hAnsi="Century Gothic"/>
                <w:szCs w:val="20"/>
              </w:rPr>
              <w:t>uchycovacíh</w:t>
            </w:r>
            <w:proofErr w:type="spellEnd"/>
            <w:r w:rsidRPr="008703A2">
              <w:rPr>
                <w:rFonts w:ascii="Century Gothic" w:hAnsi="Century Gothic"/>
                <w:szCs w:val="20"/>
              </w:rPr>
              <w:t xml:space="preserve"> prvků do zdiva.                                                                                                                                          </w:t>
            </w:r>
          </w:p>
        </w:tc>
        <w:tc>
          <w:tcPr>
            <w:tcW w:w="1124" w:type="dxa"/>
            <w:tcBorders>
              <w:top w:val="single" w:sz="4" w:space="0" w:color="auto"/>
              <w:left w:val="single" w:sz="4" w:space="0" w:color="auto"/>
              <w:bottom w:val="single" w:sz="4" w:space="0" w:color="auto"/>
              <w:right w:val="single" w:sz="4" w:space="0" w:color="auto"/>
            </w:tcBorders>
            <w:vAlign w:val="center"/>
          </w:tcPr>
          <w:p w14:paraId="2CE39EA7" w14:textId="77777777" w:rsidR="00C76FDF" w:rsidRPr="00BF03C5" w:rsidRDefault="00C76FDF" w:rsidP="00000449">
            <w:pPr>
              <w:spacing w:after="0"/>
              <w:ind w:left="0"/>
              <w:rPr>
                <w:rFonts w:ascii="Century Gothic" w:hAnsi="Century Gothic"/>
                <w:szCs w:val="20"/>
              </w:rPr>
            </w:pPr>
          </w:p>
        </w:tc>
      </w:tr>
      <w:tr w:rsidR="00BF03C5" w:rsidRPr="00BF03C5" w14:paraId="15BFBDAD"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3F5B0A9F" w14:textId="41DAF110" w:rsidR="00C76FDF" w:rsidRPr="00BF03C5" w:rsidRDefault="00F73D88" w:rsidP="00000449">
            <w:pPr>
              <w:spacing w:after="0"/>
              <w:ind w:left="0"/>
              <w:rPr>
                <w:rFonts w:ascii="Century Gothic" w:hAnsi="Century Gothic"/>
                <w:b/>
                <w:szCs w:val="20"/>
              </w:rPr>
            </w:pPr>
            <w:r>
              <w:rPr>
                <w:rFonts w:ascii="Century Gothic" w:hAnsi="Century Gothic"/>
                <w:b/>
                <w:szCs w:val="20"/>
              </w:rPr>
              <w:t>B2.2</w:t>
            </w:r>
          </w:p>
        </w:tc>
        <w:tc>
          <w:tcPr>
            <w:tcW w:w="8019" w:type="dxa"/>
            <w:tcBorders>
              <w:top w:val="single" w:sz="4" w:space="0" w:color="auto"/>
              <w:left w:val="single" w:sz="4" w:space="0" w:color="auto"/>
              <w:bottom w:val="single" w:sz="4" w:space="0" w:color="auto"/>
              <w:right w:val="single" w:sz="4" w:space="0" w:color="auto"/>
            </w:tcBorders>
            <w:vAlign w:val="center"/>
          </w:tcPr>
          <w:p w14:paraId="22B3414B" w14:textId="0F99AB7E" w:rsidR="00C76FDF" w:rsidRPr="00BF03C5" w:rsidRDefault="008703A2" w:rsidP="00000449">
            <w:pPr>
              <w:spacing w:after="0"/>
              <w:ind w:left="0"/>
              <w:rPr>
                <w:rFonts w:ascii="Century Gothic" w:hAnsi="Century Gothic"/>
                <w:szCs w:val="20"/>
              </w:rPr>
            </w:pPr>
            <w:r w:rsidRPr="008703A2">
              <w:rPr>
                <w:rFonts w:ascii="Century Gothic" w:hAnsi="Century Gothic"/>
                <w:szCs w:val="20"/>
              </w:rPr>
              <w:t xml:space="preserve">Uzavírací šroubení typu "H" s vypouštěním pro otopná tělesa s integrovanou ventilovou vložkou, rohové provedení, rozteč připojení </w:t>
            </w:r>
            <w:proofErr w:type="gramStart"/>
            <w:r w:rsidRPr="008703A2">
              <w:rPr>
                <w:rFonts w:ascii="Century Gothic" w:hAnsi="Century Gothic"/>
                <w:szCs w:val="20"/>
              </w:rPr>
              <w:t>50mm</w:t>
            </w:r>
            <w:proofErr w:type="gramEnd"/>
          </w:p>
        </w:tc>
        <w:tc>
          <w:tcPr>
            <w:tcW w:w="1124" w:type="dxa"/>
            <w:tcBorders>
              <w:top w:val="single" w:sz="4" w:space="0" w:color="auto"/>
              <w:left w:val="single" w:sz="4" w:space="0" w:color="auto"/>
              <w:bottom w:val="single" w:sz="4" w:space="0" w:color="auto"/>
              <w:right w:val="single" w:sz="4" w:space="0" w:color="auto"/>
            </w:tcBorders>
            <w:vAlign w:val="center"/>
          </w:tcPr>
          <w:p w14:paraId="51DC9151" w14:textId="77777777" w:rsidR="00C76FDF" w:rsidRPr="00BF03C5" w:rsidRDefault="00C76FDF" w:rsidP="00000449">
            <w:pPr>
              <w:spacing w:after="0"/>
              <w:ind w:left="0"/>
              <w:rPr>
                <w:rFonts w:ascii="Century Gothic" w:hAnsi="Century Gothic"/>
                <w:szCs w:val="20"/>
              </w:rPr>
            </w:pPr>
          </w:p>
        </w:tc>
      </w:tr>
      <w:tr w:rsidR="008703A2" w:rsidRPr="00BF03C5" w14:paraId="6D2DED23"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07AB79A1" w14:textId="51C03591" w:rsidR="008703A2" w:rsidRPr="00BF03C5" w:rsidRDefault="00F73D88" w:rsidP="00000449">
            <w:pPr>
              <w:spacing w:after="0"/>
              <w:ind w:left="0"/>
              <w:rPr>
                <w:rFonts w:ascii="Century Gothic" w:hAnsi="Century Gothic"/>
                <w:b/>
                <w:szCs w:val="20"/>
              </w:rPr>
            </w:pPr>
            <w:r>
              <w:rPr>
                <w:rFonts w:ascii="Century Gothic" w:hAnsi="Century Gothic"/>
                <w:b/>
                <w:szCs w:val="20"/>
              </w:rPr>
              <w:t>B2.3</w:t>
            </w:r>
          </w:p>
        </w:tc>
        <w:tc>
          <w:tcPr>
            <w:tcW w:w="8019" w:type="dxa"/>
            <w:tcBorders>
              <w:top w:val="single" w:sz="4" w:space="0" w:color="auto"/>
              <w:left w:val="single" w:sz="4" w:space="0" w:color="auto"/>
              <w:bottom w:val="single" w:sz="4" w:space="0" w:color="auto"/>
              <w:right w:val="single" w:sz="4" w:space="0" w:color="auto"/>
            </w:tcBorders>
            <w:vAlign w:val="center"/>
          </w:tcPr>
          <w:p w14:paraId="5865CD89" w14:textId="12E26592" w:rsidR="008703A2" w:rsidRPr="00BF03C5" w:rsidRDefault="008703A2" w:rsidP="00000449">
            <w:pPr>
              <w:spacing w:after="0"/>
              <w:ind w:left="0"/>
              <w:rPr>
                <w:rFonts w:ascii="Century Gothic" w:hAnsi="Century Gothic"/>
                <w:szCs w:val="20"/>
              </w:rPr>
            </w:pPr>
            <w:r w:rsidRPr="008703A2">
              <w:rPr>
                <w:rFonts w:ascii="Century Gothic" w:hAnsi="Century Gothic"/>
                <w:szCs w:val="20"/>
              </w:rPr>
              <w:t>Termostatická hlavice se zabezpečením pro veřejné prostory, připojovací závit M35x1,5, rozsah nastavení vnitřní teploty 6-</w:t>
            </w:r>
            <w:proofErr w:type="gramStart"/>
            <w:r w:rsidRPr="008703A2">
              <w:rPr>
                <w:rFonts w:ascii="Century Gothic" w:hAnsi="Century Gothic"/>
                <w:szCs w:val="20"/>
              </w:rPr>
              <w:t>28°C</w:t>
            </w:r>
            <w:proofErr w:type="gramEnd"/>
          </w:p>
        </w:tc>
        <w:tc>
          <w:tcPr>
            <w:tcW w:w="1124" w:type="dxa"/>
            <w:tcBorders>
              <w:top w:val="single" w:sz="4" w:space="0" w:color="auto"/>
              <w:left w:val="single" w:sz="4" w:space="0" w:color="auto"/>
              <w:bottom w:val="single" w:sz="4" w:space="0" w:color="auto"/>
              <w:right w:val="single" w:sz="4" w:space="0" w:color="auto"/>
            </w:tcBorders>
            <w:vAlign w:val="center"/>
          </w:tcPr>
          <w:p w14:paraId="548AD583" w14:textId="77777777" w:rsidR="008703A2" w:rsidRPr="00BF03C5" w:rsidRDefault="008703A2" w:rsidP="00000449">
            <w:pPr>
              <w:spacing w:after="0"/>
              <w:ind w:left="0"/>
              <w:rPr>
                <w:rFonts w:ascii="Century Gothic" w:hAnsi="Century Gothic"/>
                <w:szCs w:val="20"/>
              </w:rPr>
            </w:pPr>
          </w:p>
        </w:tc>
      </w:tr>
      <w:tr w:rsidR="008703A2" w:rsidRPr="00BF03C5" w14:paraId="7F978BAD"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15EF3CCC" w14:textId="6D3CA7A4" w:rsidR="008703A2" w:rsidRPr="00BF03C5" w:rsidRDefault="008703A2" w:rsidP="00000449">
            <w:pPr>
              <w:spacing w:after="0"/>
              <w:ind w:left="0"/>
              <w:rPr>
                <w:rFonts w:ascii="Century Gothic" w:hAnsi="Century Gothic"/>
                <w:b/>
                <w:szCs w:val="20"/>
              </w:rPr>
            </w:pPr>
            <w:r>
              <w:rPr>
                <w:rFonts w:ascii="Century Gothic" w:hAnsi="Century Gothic"/>
                <w:b/>
                <w:szCs w:val="20"/>
              </w:rPr>
              <w:t>B3</w:t>
            </w:r>
          </w:p>
        </w:tc>
        <w:tc>
          <w:tcPr>
            <w:tcW w:w="8019" w:type="dxa"/>
            <w:tcBorders>
              <w:top w:val="single" w:sz="4" w:space="0" w:color="auto"/>
              <w:left w:val="single" w:sz="4" w:space="0" w:color="auto"/>
              <w:bottom w:val="single" w:sz="4" w:space="0" w:color="auto"/>
              <w:right w:val="single" w:sz="4" w:space="0" w:color="auto"/>
            </w:tcBorders>
            <w:vAlign w:val="center"/>
          </w:tcPr>
          <w:p w14:paraId="15FC12F0" w14:textId="40120593" w:rsidR="008703A2" w:rsidRPr="008703A2" w:rsidRDefault="008703A2" w:rsidP="00000449">
            <w:pPr>
              <w:spacing w:after="0"/>
              <w:ind w:left="0"/>
              <w:rPr>
                <w:rFonts w:ascii="Century Gothic" w:hAnsi="Century Gothic"/>
                <w:b/>
                <w:bCs/>
                <w:szCs w:val="20"/>
              </w:rPr>
            </w:pPr>
            <w:r w:rsidRPr="008703A2">
              <w:rPr>
                <w:rFonts w:ascii="Century Gothic" w:hAnsi="Century Gothic"/>
                <w:b/>
                <w:bCs/>
                <w:szCs w:val="20"/>
              </w:rPr>
              <w:t>Potrubí</w:t>
            </w:r>
          </w:p>
        </w:tc>
        <w:tc>
          <w:tcPr>
            <w:tcW w:w="1124" w:type="dxa"/>
            <w:tcBorders>
              <w:top w:val="single" w:sz="4" w:space="0" w:color="auto"/>
              <w:left w:val="single" w:sz="4" w:space="0" w:color="auto"/>
              <w:bottom w:val="single" w:sz="4" w:space="0" w:color="auto"/>
              <w:right w:val="single" w:sz="4" w:space="0" w:color="auto"/>
            </w:tcBorders>
            <w:vAlign w:val="center"/>
          </w:tcPr>
          <w:p w14:paraId="026F36D7" w14:textId="77777777" w:rsidR="008703A2" w:rsidRPr="00BF03C5" w:rsidRDefault="008703A2" w:rsidP="00000449">
            <w:pPr>
              <w:spacing w:after="0"/>
              <w:ind w:left="0"/>
              <w:rPr>
                <w:rFonts w:ascii="Century Gothic" w:hAnsi="Century Gothic"/>
                <w:szCs w:val="20"/>
              </w:rPr>
            </w:pPr>
          </w:p>
        </w:tc>
      </w:tr>
      <w:tr w:rsidR="008703A2" w:rsidRPr="00BF03C5" w14:paraId="1ED868E0"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73D6672E" w14:textId="11398995" w:rsidR="008703A2" w:rsidRPr="00BF03C5" w:rsidRDefault="00F73D88" w:rsidP="00000449">
            <w:pPr>
              <w:spacing w:after="0"/>
              <w:ind w:left="0"/>
              <w:rPr>
                <w:rFonts w:ascii="Century Gothic" w:hAnsi="Century Gothic"/>
                <w:b/>
                <w:szCs w:val="20"/>
              </w:rPr>
            </w:pPr>
            <w:r>
              <w:rPr>
                <w:rFonts w:ascii="Century Gothic" w:hAnsi="Century Gothic"/>
                <w:b/>
                <w:szCs w:val="20"/>
              </w:rPr>
              <w:t>B3.1</w:t>
            </w:r>
          </w:p>
        </w:tc>
        <w:tc>
          <w:tcPr>
            <w:tcW w:w="8019" w:type="dxa"/>
            <w:tcBorders>
              <w:top w:val="single" w:sz="4" w:space="0" w:color="auto"/>
              <w:left w:val="single" w:sz="4" w:space="0" w:color="auto"/>
              <w:bottom w:val="single" w:sz="4" w:space="0" w:color="auto"/>
              <w:right w:val="single" w:sz="4" w:space="0" w:color="auto"/>
            </w:tcBorders>
            <w:vAlign w:val="center"/>
          </w:tcPr>
          <w:p w14:paraId="03413FE2" w14:textId="44FC9E05" w:rsidR="008703A2" w:rsidRPr="00BF03C5" w:rsidRDefault="008703A2" w:rsidP="00000449">
            <w:pPr>
              <w:spacing w:after="0"/>
              <w:ind w:left="0"/>
              <w:rPr>
                <w:rFonts w:ascii="Century Gothic" w:hAnsi="Century Gothic"/>
                <w:szCs w:val="20"/>
              </w:rPr>
            </w:pPr>
            <w:r w:rsidRPr="008703A2">
              <w:rPr>
                <w:rFonts w:ascii="Century Gothic" w:hAnsi="Century Gothic"/>
                <w:szCs w:val="20"/>
              </w:rPr>
              <w:t xml:space="preserve">Trubky z mědi, červeného bronzu nebo křemíkového bronzu pro měděné trubky, spojované pomocí lisovacích nátrubků, vč. </w:t>
            </w:r>
            <w:proofErr w:type="spellStart"/>
            <w:r w:rsidRPr="008703A2">
              <w:rPr>
                <w:rFonts w:ascii="Century Gothic" w:hAnsi="Century Gothic"/>
                <w:szCs w:val="20"/>
              </w:rPr>
              <w:t>pressfitinek</w:t>
            </w:r>
            <w:proofErr w:type="spellEnd"/>
            <w:r w:rsidRPr="008703A2">
              <w:rPr>
                <w:rFonts w:ascii="Century Gothic" w:hAnsi="Century Gothic"/>
                <w:szCs w:val="20"/>
              </w:rPr>
              <w:t xml:space="preserve"> (nátrubky, redukce, oblouky, T-</w:t>
            </w:r>
            <w:proofErr w:type="spellStart"/>
            <w:proofErr w:type="gramStart"/>
            <w:r w:rsidRPr="008703A2">
              <w:rPr>
                <w:rFonts w:ascii="Century Gothic" w:hAnsi="Century Gothic"/>
                <w:szCs w:val="20"/>
              </w:rPr>
              <w:t>kusy,připojovací</w:t>
            </w:r>
            <w:proofErr w:type="spellEnd"/>
            <w:proofErr w:type="gramEnd"/>
            <w:r w:rsidRPr="008703A2">
              <w:rPr>
                <w:rFonts w:ascii="Century Gothic" w:hAnsi="Century Gothic"/>
                <w:szCs w:val="20"/>
              </w:rPr>
              <w:t xml:space="preserve"> šroubení pro závitové armatury, přírubové spoje pro připojení přírubových </w:t>
            </w:r>
            <w:proofErr w:type="gramStart"/>
            <w:r w:rsidRPr="008703A2">
              <w:rPr>
                <w:rFonts w:ascii="Century Gothic" w:hAnsi="Century Gothic"/>
                <w:szCs w:val="20"/>
              </w:rPr>
              <w:t>armatur,</w:t>
            </w:r>
            <w:proofErr w:type="gramEnd"/>
            <w:r w:rsidRPr="008703A2">
              <w:rPr>
                <w:rFonts w:ascii="Century Gothic" w:hAnsi="Century Gothic"/>
                <w:szCs w:val="20"/>
              </w:rPr>
              <w:t xml:space="preserve"> atd.)</w:t>
            </w:r>
          </w:p>
        </w:tc>
        <w:tc>
          <w:tcPr>
            <w:tcW w:w="1124" w:type="dxa"/>
            <w:tcBorders>
              <w:top w:val="single" w:sz="4" w:space="0" w:color="auto"/>
              <w:left w:val="single" w:sz="4" w:space="0" w:color="auto"/>
              <w:bottom w:val="single" w:sz="4" w:space="0" w:color="auto"/>
              <w:right w:val="single" w:sz="4" w:space="0" w:color="auto"/>
            </w:tcBorders>
            <w:vAlign w:val="center"/>
          </w:tcPr>
          <w:p w14:paraId="793C716D" w14:textId="77777777" w:rsidR="008703A2" w:rsidRPr="00BF03C5" w:rsidRDefault="008703A2" w:rsidP="00000449">
            <w:pPr>
              <w:spacing w:after="0"/>
              <w:ind w:left="0"/>
              <w:rPr>
                <w:rFonts w:ascii="Century Gothic" w:hAnsi="Century Gothic"/>
                <w:szCs w:val="20"/>
              </w:rPr>
            </w:pPr>
          </w:p>
        </w:tc>
      </w:tr>
      <w:tr w:rsidR="008703A2" w:rsidRPr="00BF03C5" w14:paraId="6797D637"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6F3C10BF" w14:textId="7138EE96" w:rsidR="008703A2" w:rsidRPr="00BF03C5" w:rsidRDefault="00F73D88" w:rsidP="00000449">
            <w:pPr>
              <w:spacing w:after="0"/>
              <w:ind w:left="0"/>
              <w:rPr>
                <w:rFonts w:ascii="Century Gothic" w:hAnsi="Century Gothic"/>
                <w:b/>
                <w:szCs w:val="20"/>
              </w:rPr>
            </w:pPr>
            <w:r>
              <w:rPr>
                <w:rFonts w:ascii="Century Gothic" w:hAnsi="Century Gothic"/>
                <w:b/>
                <w:szCs w:val="20"/>
              </w:rPr>
              <w:t>B3.2</w:t>
            </w:r>
          </w:p>
        </w:tc>
        <w:tc>
          <w:tcPr>
            <w:tcW w:w="8019" w:type="dxa"/>
            <w:tcBorders>
              <w:top w:val="single" w:sz="4" w:space="0" w:color="auto"/>
              <w:left w:val="single" w:sz="4" w:space="0" w:color="auto"/>
              <w:bottom w:val="single" w:sz="4" w:space="0" w:color="auto"/>
              <w:right w:val="single" w:sz="4" w:space="0" w:color="auto"/>
            </w:tcBorders>
            <w:vAlign w:val="center"/>
          </w:tcPr>
          <w:p w14:paraId="6E5B5224" w14:textId="4B191DB5" w:rsidR="008703A2" w:rsidRPr="00BF03C5" w:rsidRDefault="008703A2" w:rsidP="00000449">
            <w:pPr>
              <w:spacing w:after="0"/>
              <w:ind w:left="0"/>
              <w:rPr>
                <w:rFonts w:ascii="Century Gothic" w:hAnsi="Century Gothic"/>
                <w:szCs w:val="20"/>
              </w:rPr>
            </w:pPr>
            <w:r w:rsidRPr="008703A2">
              <w:rPr>
                <w:rFonts w:ascii="Century Gothic" w:hAnsi="Century Gothic"/>
                <w:szCs w:val="20"/>
              </w:rPr>
              <w:t xml:space="preserve">Izolační trubice z pěnového </w:t>
            </w:r>
            <w:proofErr w:type="spellStart"/>
            <w:r w:rsidRPr="008703A2">
              <w:rPr>
                <w:rFonts w:ascii="Century Gothic" w:hAnsi="Century Gothic"/>
                <w:szCs w:val="20"/>
              </w:rPr>
              <w:t>polyethylénu</w:t>
            </w:r>
            <w:proofErr w:type="spellEnd"/>
            <w:r w:rsidRPr="008703A2">
              <w:rPr>
                <w:rFonts w:ascii="Century Gothic" w:hAnsi="Century Gothic"/>
                <w:szCs w:val="20"/>
              </w:rPr>
              <w:t xml:space="preserve">, </w:t>
            </w:r>
            <w:proofErr w:type="spellStart"/>
            <w:r w:rsidRPr="008703A2">
              <w:rPr>
                <w:rFonts w:ascii="Century Gothic" w:hAnsi="Century Gothic"/>
                <w:szCs w:val="20"/>
              </w:rPr>
              <w:t>tl</w:t>
            </w:r>
            <w:proofErr w:type="spellEnd"/>
            <w:r w:rsidRPr="008703A2">
              <w:rPr>
                <w:rFonts w:ascii="Century Gothic" w:hAnsi="Century Gothic"/>
                <w:szCs w:val="20"/>
              </w:rPr>
              <w:t xml:space="preserve"> </w:t>
            </w:r>
            <w:proofErr w:type="gramStart"/>
            <w:r w:rsidRPr="008703A2">
              <w:rPr>
                <w:rFonts w:ascii="Century Gothic" w:hAnsi="Century Gothic"/>
                <w:szCs w:val="20"/>
              </w:rPr>
              <w:t>13mm</w:t>
            </w:r>
            <w:proofErr w:type="gramEnd"/>
            <w:r w:rsidRPr="008703A2">
              <w:rPr>
                <w:rFonts w:ascii="Century Gothic" w:hAnsi="Century Gothic"/>
                <w:szCs w:val="20"/>
              </w:rPr>
              <w:t xml:space="preserve"> (izolace potrubí vedeného v podlaze) pro potrubí:</w:t>
            </w:r>
          </w:p>
        </w:tc>
        <w:tc>
          <w:tcPr>
            <w:tcW w:w="1124" w:type="dxa"/>
            <w:tcBorders>
              <w:top w:val="single" w:sz="4" w:space="0" w:color="auto"/>
              <w:left w:val="single" w:sz="4" w:space="0" w:color="auto"/>
              <w:bottom w:val="single" w:sz="4" w:space="0" w:color="auto"/>
              <w:right w:val="single" w:sz="4" w:space="0" w:color="auto"/>
            </w:tcBorders>
            <w:vAlign w:val="center"/>
          </w:tcPr>
          <w:p w14:paraId="406B1881" w14:textId="77777777" w:rsidR="008703A2" w:rsidRPr="00BF03C5" w:rsidRDefault="008703A2" w:rsidP="00000449">
            <w:pPr>
              <w:spacing w:after="0"/>
              <w:ind w:left="0"/>
              <w:rPr>
                <w:rFonts w:ascii="Century Gothic" w:hAnsi="Century Gothic"/>
                <w:szCs w:val="20"/>
              </w:rPr>
            </w:pPr>
          </w:p>
        </w:tc>
      </w:tr>
    </w:tbl>
    <w:p w14:paraId="1D997ADE" w14:textId="77777777" w:rsidR="001D3A6B" w:rsidRPr="00BF03C5" w:rsidRDefault="001D3A6B" w:rsidP="00D6649E">
      <w:pPr>
        <w:spacing w:before="240"/>
        <w:ind w:left="0"/>
        <w:rPr>
          <w:rFonts w:ascii="Century Gothic" w:hAnsi="Century Gothic"/>
        </w:rPr>
      </w:pPr>
    </w:p>
    <w:sectPr w:rsidR="001D3A6B" w:rsidRPr="00BF03C5" w:rsidSect="001D3A6B">
      <w:headerReference w:type="default" r:id="rId8"/>
      <w:footerReference w:type="default" r:id="rId9"/>
      <w:pgSz w:w="11906" w:h="16838"/>
      <w:pgMar w:top="1417" w:right="849" w:bottom="1417" w:left="1417"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86E9B" w14:textId="77777777" w:rsidR="00500F00" w:rsidRDefault="00500F00" w:rsidP="00B064ED">
      <w:pPr>
        <w:spacing w:after="0"/>
      </w:pPr>
      <w:r>
        <w:separator/>
      </w:r>
    </w:p>
    <w:p w14:paraId="4BE7F205" w14:textId="77777777" w:rsidR="00500F00" w:rsidRDefault="00500F00"/>
  </w:endnote>
  <w:endnote w:type="continuationSeparator" w:id="0">
    <w:p w14:paraId="5A4B61EA" w14:textId="77777777" w:rsidR="00500F00" w:rsidRDefault="00500F00" w:rsidP="00B064ED">
      <w:pPr>
        <w:spacing w:after="0"/>
      </w:pPr>
      <w:r>
        <w:continuationSeparator/>
      </w:r>
    </w:p>
    <w:p w14:paraId="18F83D0E" w14:textId="77777777" w:rsidR="00500F00" w:rsidRDefault="00500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vant Garde CE Book">
    <w:altName w:val="Arial"/>
    <w:panose1 w:val="00000000000000000000"/>
    <w:charset w:val="EE"/>
    <w:family w:val="swiss"/>
    <w:notTrueType/>
    <w:pitch w:val="variable"/>
    <w:sig w:usb0="00000001" w:usb1="00000000" w:usb2="00000000" w:usb3="00000000" w:csb0="00000093" w:csb1="00000000"/>
  </w:font>
  <w:font w:name="Avant Garde CE Demi">
    <w:altName w:val="Arial"/>
    <w:panose1 w:val="00000000000000000000"/>
    <w:charset w:val="EE"/>
    <w:family w:val="swiss"/>
    <w:notTrueType/>
    <w:pitch w:val="variable"/>
    <w:sig w:usb0="00000001"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6BAF" w14:textId="77777777" w:rsidR="00262346" w:rsidRPr="00575D63" w:rsidRDefault="00262346">
    <w:pPr>
      <w:rPr>
        <w:sz w:val="10"/>
      </w:rPr>
    </w:pPr>
  </w:p>
  <w:tbl>
    <w:tblPr>
      <w:tblStyle w:val="Mkatabulky"/>
      <w:tblW w:w="4815" w:type="dxa"/>
      <w:tblInd w:w="-34" w:type="dxa"/>
      <w:tblLook w:val="04A0" w:firstRow="1" w:lastRow="0" w:firstColumn="1" w:lastColumn="0" w:noHBand="0" w:noVBand="1"/>
    </w:tblPr>
    <w:tblGrid>
      <w:gridCol w:w="4815"/>
    </w:tblGrid>
    <w:tr w:rsidR="00851D4F" w14:paraId="1F2B8EB7" w14:textId="77777777" w:rsidTr="00851D4F">
      <w:trPr>
        <w:trHeight w:val="283"/>
      </w:trPr>
      <w:tc>
        <w:tcPr>
          <w:tcW w:w="4815" w:type="dxa"/>
          <w:tcBorders>
            <w:top w:val="nil"/>
            <w:left w:val="nil"/>
            <w:bottom w:val="nil"/>
            <w:right w:val="single" w:sz="4" w:space="0" w:color="auto"/>
          </w:tcBorders>
          <w:vAlign w:val="center"/>
        </w:tcPr>
        <w:p w14:paraId="0D9CE814" w14:textId="656AF1D9" w:rsidR="00851D4F" w:rsidRPr="001D3A6B" w:rsidRDefault="00851D4F" w:rsidP="00B70AE6">
          <w:pPr>
            <w:pStyle w:val="Zpat"/>
            <w:ind w:left="0"/>
            <w:rPr>
              <w:rFonts w:ascii="Century Gothic" w:hAnsi="Century Gothic"/>
              <w:b/>
            </w:rPr>
          </w:pPr>
          <w:r>
            <w:rPr>
              <w:rFonts w:ascii="Century Gothic" w:hAnsi="Century Gothic"/>
              <w:b/>
            </w:rPr>
            <w:t>04/2025</w:t>
          </w:r>
          <w:r w:rsidRPr="001D3A6B">
            <w:rPr>
              <w:rFonts w:ascii="Century Gothic" w:hAnsi="Century Gothic"/>
              <w:b/>
            </w:rPr>
            <w:t xml:space="preserve"> </w:t>
          </w:r>
        </w:p>
      </w:tc>
    </w:tr>
  </w:tbl>
  <w:p w14:paraId="650EC8FC" w14:textId="77777777" w:rsidR="00262346" w:rsidRDefault="00262346">
    <w:pPr>
      <w:pStyle w:val="Zpat"/>
    </w:pPr>
  </w:p>
  <w:p w14:paraId="034168D5" w14:textId="77777777" w:rsidR="00262346" w:rsidRDefault="0026234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05C90" w14:textId="77777777" w:rsidR="00500F00" w:rsidRDefault="00500F00" w:rsidP="00B064ED">
      <w:pPr>
        <w:spacing w:after="0"/>
      </w:pPr>
      <w:r>
        <w:separator/>
      </w:r>
    </w:p>
    <w:p w14:paraId="6D1BC518" w14:textId="77777777" w:rsidR="00500F00" w:rsidRDefault="00500F00"/>
  </w:footnote>
  <w:footnote w:type="continuationSeparator" w:id="0">
    <w:p w14:paraId="0B90654C" w14:textId="77777777" w:rsidR="00500F00" w:rsidRDefault="00500F00" w:rsidP="00B064ED">
      <w:pPr>
        <w:spacing w:after="0"/>
      </w:pPr>
      <w:r>
        <w:continuationSeparator/>
      </w:r>
    </w:p>
    <w:p w14:paraId="3D8ACD41" w14:textId="77777777" w:rsidR="00500F00" w:rsidRDefault="00500F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3069E"/>
      <w:tblLook w:val="04A0" w:firstRow="1" w:lastRow="0" w:firstColumn="1" w:lastColumn="0" w:noHBand="0" w:noVBand="1"/>
    </w:tblPr>
    <w:tblGrid>
      <w:gridCol w:w="4219"/>
      <w:gridCol w:w="3953"/>
      <w:gridCol w:w="1859"/>
    </w:tblGrid>
    <w:tr w:rsidR="00262346" w14:paraId="2680D586" w14:textId="77777777" w:rsidTr="00A32383">
      <w:trPr>
        <w:trHeight w:val="510"/>
      </w:trPr>
      <w:tc>
        <w:tcPr>
          <w:tcW w:w="4219" w:type="dxa"/>
          <w:shd w:val="clear" w:color="auto" w:fill="002776"/>
          <w:vAlign w:val="center"/>
        </w:tcPr>
        <w:p w14:paraId="14441063" w14:textId="2FC4BDF1" w:rsidR="00262346" w:rsidRPr="00B064ED" w:rsidRDefault="00851D4F" w:rsidP="001D3A6B">
          <w:pPr>
            <w:pStyle w:val="Zhlav"/>
            <w:ind w:left="0"/>
            <w:rPr>
              <w:rFonts w:ascii="Century Gothic" w:hAnsi="Century Gothic"/>
              <w:b/>
            </w:rPr>
          </w:pPr>
          <w:r>
            <w:rPr>
              <w:rFonts w:ascii="Century Gothic" w:hAnsi="Century Gothic"/>
              <w:b/>
            </w:rPr>
            <w:t xml:space="preserve">NPK, </w:t>
          </w:r>
          <w:proofErr w:type="spellStart"/>
          <w:r>
            <w:rPr>
              <w:rFonts w:ascii="Century Gothic" w:hAnsi="Century Gothic"/>
              <w:b/>
            </w:rPr>
            <w:t>a.s</w:t>
          </w:r>
          <w:proofErr w:type="spellEnd"/>
          <w:r>
            <w:rPr>
              <w:rFonts w:ascii="Century Gothic" w:hAnsi="Century Gothic"/>
              <w:b/>
            </w:rPr>
            <w:t xml:space="preserve"> Litomyšlská nemocnice – Rekonstrukce operačních sálů</w:t>
          </w:r>
        </w:p>
      </w:tc>
      <w:tc>
        <w:tcPr>
          <w:tcW w:w="5812" w:type="dxa"/>
          <w:gridSpan w:val="2"/>
          <w:shd w:val="clear" w:color="auto" w:fill="002776"/>
          <w:vAlign w:val="center"/>
        </w:tcPr>
        <w:p w14:paraId="12356C1A" w14:textId="77777777" w:rsidR="00262346" w:rsidRPr="00C830F1" w:rsidRDefault="00262346" w:rsidP="001D3A6B">
          <w:pPr>
            <w:pStyle w:val="Zhlav"/>
            <w:tabs>
              <w:tab w:val="clear" w:pos="4536"/>
              <w:tab w:val="center" w:pos="4466"/>
            </w:tabs>
            <w:ind w:left="0" w:right="34"/>
            <w:jc w:val="right"/>
            <w:rPr>
              <w:rFonts w:ascii="Century Gothic" w:hAnsi="Century Gothic"/>
              <w:b/>
              <w:sz w:val="26"/>
              <w:szCs w:val="26"/>
            </w:rPr>
          </w:pPr>
          <w:r w:rsidRPr="00C830F1">
            <w:rPr>
              <w:rFonts w:ascii="Century Gothic" w:hAnsi="Century Gothic"/>
              <w:b/>
              <w:sz w:val="32"/>
              <w:szCs w:val="26"/>
            </w:rPr>
            <w:t>TECHNICKÉ PODMÍNKY</w:t>
          </w:r>
        </w:p>
      </w:tc>
    </w:tr>
    <w:tr w:rsidR="00262346" w14:paraId="65F045D4" w14:textId="77777777" w:rsidTr="00A32383">
      <w:trPr>
        <w:trHeight w:val="57"/>
      </w:trPr>
      <w:tc>
        <w:tcPr>
          <w:tcW w:w="8172" w:type="dxa"/>
          <w:gridSpan w:val="2"/>
          <w:shd w:val="clear" w:color="auto" w:fill="A5ACAF"/>
          <w:vAlign w:val="center"/>
        </w:tcPr>
        <w:p w14:paraId="378C325F" w14:textId="77777777" w:rsidR="00262346" w:rsidRPr="005E3BA7" w:rsidRDefault="00262346" w:rsidP="00B064ED">
          <w:pPr>
            <w:pStyle w:val="Zhlav"/>
            <w:ind w:left="142"/>
            <w:rPr>
              <w:rFonts w:ascii="Century Gothic" w:hAnsi="Century Gothic"/>
              <w:b/>
              <w:sz w:val="6"/>
            </w:rPr>
          </w:pPr>
        </w:p>
      </w:tc>
      <w:tc>
        <w:tcPr>
          <w:tcW w:w="1859" w:type="dxa"/>
          <w:shd w:val="clear" w:color="auto" w:fill="A5ACAF"/>
          <w:vAlign w:val="center"/>
        </w:tcPr>
        <w:p w14:paraId="1875454C" w14:textId="77777777" w:rsidR="00262346" w:rsidRPr="005E3BA7" w:rsidRDefault="00262346" w:rsidP="005E3BA7">
          <w:pPr>
            <w:pStyle w:val="Zhlav"/>
            <w:tabs>
              <w:tab w:val="clear" w:pos="4536"/>
              <w:tab w:val="center" w:pos="4466"/>
            </w:tabs>
            <w:ind w:left="0" w:right="208"/>
            <w:jc w:val="right"/>
            <w:rPr>
              <w:rFonts w:ascii="Century Gothic" w:hAnsi="Century Gothic"/>
              <w:sz w:val="6"/>
            </w:rPr>
          </w:pPr>
        </w:p>
      </w:tc>
    </w:tr>
    <w:tr w:rsidR="00262346" w14:paraId="22A99488" w14:textId="77777777" w:rsidTr="00A32383">
      <w:trPr>
        <w:trHeight w:val="680"/>
      </w:trPr>
      <w:tc>
        <w:tcPr>
          <w:tcW w:w="8172" w:type="dxa"/>
          <w:gridSpan w:val="2"/>
          <w:shd w:val="clear" w:color="auto" w:fill="auto"/>
          <w:vAlign w:val="center"/>
        </w:tcPr>
        <w:p w14:paraId="4DB3D252" w14:textId="21C1B182" w:rsidR="00262346" w:rsidRPr="00B064ED" w:rsidRDefault="00832721" w:rsidP="00B70AE6">
          <w:pPr>
            <w:pStyle w:val="Zhlav"/>
            <w:tabs>
              <w:tab w:val="clear" w:pos="4536"/>
              <w:tab w:val="center" w:pos="6555"/>
            </w:tabs>
            <w:ind w:left="0"/>
            <w:rPr>
              <w:rFonts w:ascii="Century Gothic" w:hAnsi="Century Gothic"/>
              <w:b/>
              <w:sz w:val="32"/>
            </w:rPr>
          </w:pPr>
          <w:r w:rsidRPr="00832721">
            <w:rPr>
              <w:rFonts w:ascii="Century Gothic" w:hAnsi="Century Gothic"/>
              <w:b/>
              <w:sz w:val="24"/>
            </w:rPr>
            <w:t>D.1.</w:t>
          </w:r>
          <w:r>
            <w:rPr>
              <w:rFonts w:ascii="Century Gothic" w:hAnsi="Century Gothic"/>
              <w:b/>
              <w:sz w:val="24"/>
            </w:rPr>
            <w:t>1</w:t>
          </w:r>
          <w:r w:rsidRPr="00832721">
            <w:rPr>
              <w:rFonts w:ascii="Century Gothic" w:hAnsi="Century Gothic"/>
              <w:b/>
              <w:sz w:val="24"/>
            </w:rPr>
            <w:t>.4.</w:t>
          </w:r>
          <w:r w:rsidR="00B121B4">
            <w:rPr>
              <w:rFonts w:ascii="Century Gothic" w:hAnsi="Century Gothic"/>
              <w:b/>
              <w:sz w:val="24"/>
            </w:rPr>
            <w:t>2</w:t>
          </w:r>
          <w:r w:rsidRPr="00832721">
            <w:rPr>
              <w:rFonts w:ascii="Century Gothic" w:hAnsi="Century Gothic"/>
              <w:b/>
              <w:sz w:val="24"/>
            </w:rPr>
            <w:t xml:space="preserve"> – </w:t>
          </w:r>
          <w:r w:rsidR="00B121B4">
            <w:rPr>
              <w:rFonts w:ascii="Century Gothic" w:hAnsi="Century Gothic"/>
              <w:b/>
              <w:sz w:val="24"/>
            </w:rPr>
            <w:t>VYTÁPĚNÍ</w:t>
          </w:r>
          <w:r w:rsidRPr="00832721">
            <w:rPr>
              <w:rFonts w:ascii="Century Gothic" w:hAnsi="Century Gothic"/>
              <w:b/>
              <w:sz w:val="24"/>
            </w:rPr>
            <w:t xml:space="preserve"> – Etapa </w:t>
          </w:r>
          <w:r>
            <w:rPr>
              <w:rFonts w:ascii="Century Gothic" w:hAnsi="Century Gothic"/>
              <w:b/>
              <w:sz w:val="24"/>
            </w:rPr>
            <w:t>1</w:t>
          </w:r>
        </w:p>
      </w:tc>
      <w:tc>
        <w:tcPr>
          <w:tcW w:w="1859" w:type="dxa"/>
          <w:shd w:val="clear" w:color="auto" w:fill="auto"/>
          <w:vAlign w:val="center"/>
        </w:tcPr>
        <w:p w14:paraId="06987ABF" w14:textId="77777777" w:rsidR="00262346" w:rsidRPr="00B40D64" w:rsidRDefault="00262346" w:rsidP="001D3A6B">
          <w:pPr>
            <w:pStyle w:val="Zhlav"/>
            <w:tabs>
              <w:tab w:val="clear" w:pos="4536"/>
              <w:tab w:val="center" w:pos="4466"/>
            </w:tabs>
            <w:ind w:left="0" w:right="34"/>
            <w:jc w:val="right"/>
            <w:rPr>
              <w:rFonts w:ascii="Century Gothic" w:hAnsi="Century Gothic"/>
              <w:b/>
              <w:sz w:val="32"/>
            </w:rPr>
          </w:pPr>
          <w:r w:rsidRPr="00B40D64">
            <w:rPr>
              <w:rFonts w:ascii="Century Gothic" w:hAnsi="Century Gothic"/>
              <w:sz w:val="24"/>
            </w:rPr>
            <w:t xml:space="preserve">STRANA </w:t>
          </w:r>
          <w:r w:rsidR="00E0766B">
            <w:rPr>
              <w:rFonts w:ascii="Century Gothic" w:hAnsi="Century Gothic"/>
              <w:sz w:val="24"/>
            </w:rPr>
            <w:fldChar w:fldCharType="begin"/>
          </w:r>
          <w:r>
            <w:rPr>
              <w:rFonts w:ascii="Century Gothic" w:hAnsi="Century Gothic"/>
              <w:sz w:val="24"/>
            </w:rPr>
            <w:instrText xml:space="preserve"> PAGE   \* MERGEFORMAT </w:instrText>
          </w:r>
          <w:r w:rsidR="00E0766B">
            <w:rPr>
              <w:rFonts w:ascii="Century Gothic" w:hAnsi="Century Gothic"/>
              <w:sz w:val="24"/>
            </w:rPr>
            <w:fldChar w:fldCharType="separate"/>
          </w:r>
          <w:r w:rsidR="00B70AE6">
            <w:rPr>
              <w:rFonts w:ascii="Century Gothic" w:hAnsi="Century Gothic"/>
              <w:noProof/>
              <w:sz w:val="24"/>
            </w:rPr>
            <w:t>2</w:t>
          </w:r>
          <w:r w:rsidR="00E0766B">
            <w:rPr>
              <w:rFonts w:ascii="Century Gothic" w:hAnsi="Century Gothic"/>
              <w:sz w:val="24"/>
            </w:rPr>
            <w:fldChar w:fldCharType="end"/>
          </w:r>
          <w:r w:rsidRPr="00B40D64">
            <w:rPr>
              <w:rFonts w:ascii="Century Gothic" w:hAnsi="Century Gothic"/>
              <w:sz w:val="24"/>
            </w:rPr>
            <w:t>/</w:t>
          </w:r>
          <w:r w:rsidR="0062635E">
            <w:rPr>
              <w:rFonts w:ascii="Century Gothic" w:hAnsi="Century Gothic"/>
              <w:noProof/>
              <w:sz w:val="24"/>
            </w:rPr>
            <w:fldChar w:fldCharType="begin"/>
          </w:r>
          <w:r w:rsidR="0062635E">
            <w:rPr>
              <w:rFonts w:ascii="Century Gothic" w:hAnsi="Century Gothic"/>
              <w:noProof/>
              <w:sz w:val="24"/>
            </w:rPr>
            <w:instrText xml:space="preserve"> NUMPAGES   \* MERGEFORMAT </w:instrText>
          </w:r>
          <w:r w:rsidR="0062635E">
            <w:rPr>
              <w:rFonts w:ascii="Century Gothic" w:hAnsi="Century Gothic"/>
              <w:noProof/>
              <w:sz w:val="24"/>
            </w:rPr>
            <w:fldChar w:fldCharType="separate"/>
          </w:r>
          <w:r w:rsidR="00B70AE6" w:rsidRPr="00B70AE6">
            <w:rPr>
              <w:rFonts w:ascii="Century Gothic" w:hAnsi="Century Gothic"/>
              <w:noProof/>
              <w:sz w:val="24"/>
            </w:rPr>
            <w:t>2</w:t>
          </w:r>
          <w:r w:rsidR="0062635E">
            <w:rPr>
              <w:rFonts w:ascii="Century Gothic" w:hAnsi="Century Gothic"/>
              <w:noProof/>
              <w:sz w:val="24"/>
            </w:rPr>
            <w:fldChar w:fldCharType="end"/>
          </w:r>
        </w:p>
      </w:tc>
    </w:tr>
  </w:tbl>
  <w:p w14:paraId="5EB3E026" w14:textId="77777777" w:rsidR="00262346" w:rsidRPr="00B064ED" w:rsidRDefault="00262346" w:rsidP="00B064ED">
    <w:pPr>
      <w:pStyle w:val="Zhlav"/>
    </w:pPr>
  </w:p>
  <w:p w14:paraId="35AAFB3B" w14:textId="77777777" w:rsidR="00262346" w:rsidRDefault="002623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703"/>
    <w:multiLevelType w:val="hybridMultilevel"/>
    <w:tmpl w:val="0DAA729A"/>
    <w:lvl w:ilvl="0" w:tplc="413287B8">
      <w:start w:val="5"/>
      <w:numFmt w:val="bullet"/>
      <w:lvlText w:val="-"/>
      <w:lvlJc w:val="left"/>
      <w:pPr>
        <w:ind w:left="1071" w:hanging="360"/>
      </w:pPr>
      <w:rPr>
        <w:rFonts w:ascii="Calibri" w:eastAsia="Times New Roman" w:hAnsi="Calibri" w:cs="Times New Roman" w:hint="default"/>
      </w:rPr>
    </w:lvl>
    <w:lvl w:ilvl="1" w:tplc="04050003" w:tentative="1">
      <w:start w:val="1"/>
      <w:numFmt w:val="bullet"/>
      <w:lvlText w:val="o"/>
      <w:lvlJc w:val="left"/>
      <w:pPr>
        <w:ind w:left="1791" w:hanging="360"/>
      </w:pPr>
      <w:rPr>
        <w:rFonts w:ascii="Courier New" w:hAnsi="Courier New" w:cs="Courier New" w:hint="default"/>
      </w:rPr>
    </w:lvl>
    <w:lvl w:ilvl="2" w:tplc="04050005" w:tentative="1">
      <w:start w:val="1"/>
      <w:numFmt w:val="bullet"/>
      <w:lvlText w:val=""/>
      <w:lvlJc w:val="left"/>
      <w:pPr>
        <w:ind w:left="2511" w:hanging="360"/>
      </w:pPr>
      <w:rPr>
        <w:rFonts w:ascii="Wingdings" w:hAnsi="Wingdings" w:hint="default"/>
      </w:rPr>
    </w:lvl>
    <w:lvl w:ilvl="3" w:tplc="04050001" w:tentative="1">
      <w:start w:val="1"/>
      <w:numFmt w:val="bullet"/>
      <w:lvlText w:val=""/>
      <w:lvlJc w:val="left"/>
      <w:pPr>
        <w:ind w:left="3231" w:hanging="360"/>
      </w:pPr>
      <w:rPr>
        <w:rFonts w:ascii="Symbol" w:hAnsi="Symbol" w:hint="default"/>
      </w:rPr>
    </w:lvl>
    <w:lvl w:ilvl="4" w:tplc="04050003" w:tentative="1">
      <w:start w:val="1"/>
      <w:numFmt w:val="bullet"/>
      <w:lvlText w:val="o"/>
      <w:lvlJc w:val="left"/>
      <w:pPr>
        <w:ind w:left="3951" w:hanging="360"/>
      </w:pPr>
      <w:rPr>
        <w:rFonts w:ascii="Courier New" w:hAnsi="Courier New" w:cs="Courier New" w:hint="default"/>
      </w:rPr>
    </w:lvl>
    <w:lvl w:ilvl="5" w:tplc="04050005" w:tentative="1">
      <w:start w:val="1"/>
      <w:numFmt w:val="bullet"/>
      <w:lvlText w:val=""/>
      <w:lvlJc w:val="left"/>
      <w:pPr>
        <w:ind w:left="4671" w:hanging="360"/>
      </w:pPr>
      <w:rPr>
        <w:rFonts w:ascii="Wingdings" w:hAnsi="Wingdings" w:hint="default"/>
      </w:rPr>
    </w:lvl>
    <w:lvl w:ilvl="6" w:tplc="04050001" w:tentative="1">
      <w:start w:val="1"/>
      <w:numFmt w:val="bullet"/>
      <w:lvlText w:val=""/>
      <w:lvlJc w:val="left"/>
      <w:pPr>
        <w:ind w:left="5391" w:hanging="360"/>
      </w:pPr>
      <w:rPr>
        <w:rFonts w:ascii="Symbol" w:hAnsi="Symbol" w:hint="default"/>
      </w:rPr>
    </w:lvl>
    <w:lvl w:ilvl="7" w:tplc="04050003" w:tentative="1">
      <w:start w:val="1"/>
      <w:numFmt w:val="bullet"/>
      <w:lvlText w:val="o"/>
      <w:lvlJc w:val="left"/>
      <w:pPr>
        <w:ind w:left="6111" w:hanging="360"/>
      </w:pPr>
      <w:rPr>
        <w:rFonts w:ascii="Courier New" w:hAnsi="Courier New" w:cs="Courier New" w:hint="default"/>
      </w:rPr>
    </w:lvl>
    <w:lvl w:ilvl="8" w:tplc="04050005" w:tentative="1">
      <w:start w:val="1"/>
      <w:numFmt w:val="bullet"/>
      <w:lvlText w:val=""/>
      <w:lvlJc w:val="left"/>
      <w:pPr>
        <w:ind w:left="6831" w:hanging="360"/>
      </w:pPr>
      <w:rPr>
        <w:rFonts w:ascii="Wingdings" w:hAnsi="Wingdings" w:hint="default"/>
      </w:rPr>
    </w:lvl>
  </w:abstractNum>
  <w:abstractNum w:abstractNumId="1" w15:restartNumberingAfterBreak="0">
    <w:nsid w:val="205813C0"/>
    <w:multiLevelType w:val="multilevel"/>
    <w:tmpl w:val="9EAE0F34"/>
    <w:lvl w:ilvl="0">
      <w:start w:val="1"/>
      <w:numFmt w:val="decimal"/>
      <w:pStyle w:val="Nadpis2"/>
      <w:lvlText w:val="%1."/>
      <w:lvlJc w:val="left"/>
      <w:pPr>
        <w:ind w:left="1069" w:hanging="360"/>
      </w:pPr>
      <w:rPr>
        <w:rFonts w:hint="default"/>
      </w:rPr>
    </w:lvl>
    <w:lvl w:ilvl="1">
      <w:start w:val="1"/>
      <w:numFmt w:val="decimal"/>
      <w:pStyle w:val="Nadpis3"/>
      <w:isLgl/>
      <w:lvlText w:val="%1.%2."/>
      <w:lvlJc w:val="left"/>
      <w:pPr>
        <w:ind w:left="1099" w:hanging="39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3E7D77EB"/>
    <w:multiLevelType w:val="hybridMultilevel"/>
    <w:tmpl w:val="7FF8DD84"/>
    <w:lvl w:ilvl="0" w:tplc="C2527AB8">
      <w:numFmt w:val="bullet"/>
      <w:lvlText w:val="-"/>
      <w:lvlJc w:val="left"/>
      <w:pPr>
        <w:ind w:left="1069" w:hanging="360"/>
      </w:pPr>
      <w:rPr>
        <w:rFonts w:ascii="Century Gothic" w:eastAsia="Times New Roman" w:hAnsi="Century Gothic" w:cs="Aria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num w:numId="1" w16cid:durableId="1286616865">
    <w:abstractNumId w:val="1"/>
  </w:num>
  <w:num w:numId="2" w16cid:durableId="1544900942">
    <w:abstractNumId w:val="1"/>
  </w:num>
  <w:num w:numId="3" w16cid:durableId="23991909">
    <w:abstractNumId w:val="2"/>
  </w:num>
  <w:num w:numId="4" w16cid:durableId="54088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64ED"/>
    <w:rsid w:val="000022D8"/>
    <w:rsid w:val="00015798"/>
    <w:rsid w:val="0002596B"/>
    <w:rsid w:val="000462B4"/>
    <w:rsid w:val="00052437"/>
    <w:rsid w:val="00065FCA"/>
    <w:rsid w:val="00071EA5"/>
    <w:rsid w:val="000A338B"/>
    <w:rsid w:val="000A5D51"/>
    <w:rsid w:val="000B59D0"/>
    <w:rsid w:val="000C1566"/>
    <w:rsid w:val="000C401F"/>
    <w:rsid w:val="000F250B"/>
    <w:rsid w:val="00100C95"/>
    <w:rsid w:val="0010626C"/>
    <w:rsid w:val="00120B75"/>
    <w:rsid w:val="0016003D"/>
    <w:rsid w:val="001879E8"/>
    <w:rsid w:val="00191B45"/>
    <w:rsid w:val="001C04DE"/>
    <w:rsid w:val="001D3A6B"/>
    <w:rsid w:val="001D57EB"/>
    <w:rsid w:val="001E7DC8"/>
    <w:rsid w:val="00233BDC"/>
    <w:rsid w:val="00262346"/>
    <w:rsid w:val="002727E1"/>
    <w:rsid w:val="00295762"/>
    <w:rsid w:val="002A336C"/>
    <w:rsid w:val="002D312C"/>
    <w:rsid w:val="002D71A1"/>
    <w:rsid w:val="002F1AF5"/>
    <w:rsid w:val="002F3A24"/>
    <w:rsid w:val="00307FB6"/>
    <w:rsid w:val="00313D6D"/>
    <w:rsid w:val="00322C7F"/>
    <w:rsid w:val="00326E29"/>
    <w:rsid w:val="00331454"/>
    <w:rsid w:val="00346AB2"/>
    <w:rsid w:val="003B3AA9"/>
    <w:rsid w:val="003B4B5B"/>
    <w:rsid w:val="003B6068"/>
    <w:rsid w:val="003E108E"/>
    <w:rsid w:val="00425123"/>
    <w:rsid w:val="00434CE1"/>
    <w:rsid w:val="00500F00"/>
    <w:rsid w:val="00507894"/>
    <w:rsid w:val="005147DA"/>
    <w:rsid w:val="00551BB1"/>
    <w:rsid w:val="0055406D"/>
    <w:rsid w:val="00575D63"/>
    <w:rsid w:val="0059124A"/>
    <w:rsid w:val="00592010"/>
    <w:rsid w:val="005A56B3"/>
    <w:rsid w:val="005A61F3"/>
    <w:rsid w:val="005B4300"/>
    <w:rsid w:val="005C6529"/>
    <w:rsid w:val="005D699C"/>
    <w:rsid w:val="005E3BA7"/>
    <w:rsid w:val="00602098"/>
    <w:rsid w:val="00613ECC"/>
    <w:rsid w:val="00615D40"/>
    <w:rsid w:val="00620453"/>
    <w:rsid w:val="0062635E"/>
    <w:rsid w:val="006324EE"/>
    <w:rsid w:val="00655E63"/>
    <w:rsid w:val="0067159F"/>
    <w:rsid w:val="006B55A6"/>
    <w:rsid w:val="00705711"/>
    <w:rsid w:val="007A5034"/>
    <w:rsid w:val="00813682"/>
    <w:rsid w:val="00832721"/>
    <w:rsid w:val="00837045"/>
    <w:rsid w:val="00842EAF"/>
    <w:rsid w:val="00844524"/>
    <w:rsid w:val="00847FAB"/>
    <w:rsid w:val="00851D4F"/>
    <w:rsid w:val="008703A2"/>
    <w:rsid w:val="00876332"/>
    <w:rsid w:val="008C22DC"/>
    <w:rsid w:val="008D794D"/>
    <w:rsid w:val="0091236C"/>
    <w:rsid w:val="0093311B"/>
    <w:rsid w:val="00970274"/>
    <w:rsid w:val="009804B6"/>
    <w:rsid w:val="0099598D"/>
    <w:rsid w:val="009A1511"/>
    <w:rsid w:val="009B02A4"/>
    <w:rsid w:val="009D0D81"/>
    <w:rsid w:val="009E26FD"/>
    <w:rsid w:val="009E5081"/>
    <w:rsid w:val="009F252C"/>
    <w:rsid w:val="00A0357C"/>
    <w:rsid w:val="00A138BE"/>
    <w:rsid w:val="00A179CE"/>
    <w:rsid w:val="00A20BBC"/>
    <w:rsid w:val="00A25637"/>
    <w:rsid w:val="00A32383"/>
    <w:rsid w:val="00A426A8"/>
    <w:rsid w:val="00A52042"/>
    <w:rsid w:val="00A72683"/>
    <w:rsid w:val="00A738A5"/>
    <w:rsid w:val="00A90446"/>
    <w:rsid w:val="00AB62E6"/>
    <w:rsid w:val="00AC2F86"/>
    <w:rsid w:val="00AE774C"/>
    <w:rsid w:val="00B064ED"/>
    <w:rsid w:val="00B121B4"/>
    <w:rsid w:val="00B30B50"/>
    <w:rsid w:val="00B40D64"/>
    <w:rsid w:val="00B4421D"/>
    <w:rsid w:val="00B525D4"/>
    <w:rsid w:val="00B53BBE"/>
    <w:rsid w:val="00B678F4"/>
    <w:rsid w:val="00B70AE6"/>
    <w:rsid w:val="00B70D63"/>
    <w:rsid w:val="00B71876"/>
    <w:rsid w:val="00B916A0"/>
    <w:rsid w:val="00BA6903"/>
    <w:rsid w:val="00BB2A5E"/>
    <w:rsid w:val="00BE0F32"/>
    <w:rsid w:val="00BE7312"/>
    <w:rsid w:val="00BF03C5"/>
    <w:rsid w:val="00C132A2"/>
    <w:rsid w:val="00C76FDF"/>
    <w:rsid w:val="00C830F1"/>
    <w:rsid w:val="00C87A3A"/>
    <w:rsid w:val="00C92E14"/>
    <w:rsid w:val="00CA36BC"/>
    <w:rsid w:val="00CD5EF4"/>
    <w:rsid w:val="00CD6369"/>
    <w:rsid w:val="00CE6666"/>
    <w:rsid w:val="00CF506A"/>
    <w:rsid w:val="00D05274"/>
    <w:rsid w:val="00D52F8A"/>
    <w:rsid w:val="00D6649E"/>
    <w:rsid w:val="00DA0687"/>
    <w:rsid w:val="00DA7852"/>
    <w:rsid w:val="00DD2682"/>
    <w:rsid w:val="00DD5368"/>
    <w:rsid w:val="00E064DF"/>
    <w:rsid w:val="00E0754A"/>
    <w:rsid w:val="00E0766B"/>
    <w:rsid w:val="00E16767"/>
    <w:rsid w:val="00E17127"/>
    <w:rsid w:val="00E1755D"/>
    <w:rsid w:val="00E27ADE"/>
    <w:rsid w:val="00E30244"/>
    <w:rsid w:val="00E639E5"/>
    <w:rsid w:val="00E71844"/>
    <w:rsid w:val="00E7525A"/>
    <w:rsid w:val="00E85E85"/>
    <w:rsid w:val="00E8768C"/>
    <w:rsid w:val="00EC4057"/>
    <w:rsid w:val="00F3100C"/>
    <w:rsid w:val="00F56F33"/>
    <w:rsid w:val="00F73D88"/>
    <w:rsid w:val="00F8200E"/>
    <w:rsid w:val="00FE6F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40C0F39"/>
  <w15:docId w15:val="{E4FE44AF-F7B6-4439-AEE3-24FBB51F1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064ED"/>
    <w:pPr>
      <w:spacing w:after="120"/>
      <w:ind w:left="709"/>
    </w:pPr>
    <w:rPr>
      <w:rFonts w:ascii="Avant Garde CE Book" w:hAnsi="Avant Garde CE Book" w:cs="Arial"/>
      <w:szCs w:val="22"/>
    </w:rPr>
  </w:style>
  <w:style w:type="paragraph" w:styleId="Nadpis1">
    <w:name w:val="heading 1"/>
    <w:basedOn w:val="Normln"/>
    <w:next w:val="Normln"/>
    <w:link w:val="Nadpis1Char"/>
    <w:qFormat/>
    <w:rsid w:val="00B064ED"/>
    <w:pPr>
      <w:keepNext/>
      <w:tabs>
        <w:tab w:val="left" w:pos="0"/>
        <w:tab w:val="left" w:pos="709"/>
      </w:tabs>
      <w:spacing w:after="360"/>
      <w:ind w:left="0"/>
      <w:outlineLvl w:val="0"/>
    </w:pPr>
    <w:rPr>
      <w:rFonts w:ascii="Avant Garde CE Demi" w:hAnsi="Avant Garde CE Demi"/>
      <w:b/>
      <w:caps/>
      <w:color w:val="002776"/>
      <w:sz w:val="32"/>
    </w:rPr>
  </w:style>
  <w:style w:type="paragraph" w:styleId="Nadpis2">
    <w:name w:val="heading 2"/>
    <w:basedOn w:val="Normln"/>
    <w:next w:val="Normln"/>
    <w:link w:val="Nadpis2Char"/>
    <w:qFormat/>
    <w:rsid w:val="00B064ED"/>
    <w:pPr>
      <w:numPr>
        <w:numId w:val="2"/>
      </w:numPr>
      <w:tabs>
        <w:tab w:val="left" w:pos="709"/>
      </w:tabs>
      <w:spacing w:before="360"/>
      <w:outlineLvl w:val="1"/>
    </w:pPr>
    <w:rPr>
      <w:rFonts w:ascii="Avant Garde CE Demi" w:hAnsi="Avant Garde CE Demi"/>
      <w:b/>
      <w:caps/>
      <w:color w:val="002776"/>
      <w:sz w:val="24"/>
    </w:rPr>
  </w:style>
  <w:style w:type="paragraph" w:styleId="Nadpis3">
    <w:name w:val="heading 3"/>
    <w:basedOn w:val="Odstavecseseznamem"/>
    <w:next w:val="Normln"/>
    <w:link w:val="Nadpis3Char"/>
    <w:qFormat/>
    <w:rsid w:val="00B064ED"/>
    <w:pPr>
      <w:numPr>
        <w:ilvl w:val="1"/>
        <w:numId w:val="2"/>
      </w:numPr>
      <w:spacing w:before="240"/>
      <w:outlineLvl w:val="2"/>
    </w:pPr>
    <w:rPr>
      <w:rFonts w:ascii="Avant Garde CE Demi" w:hAnsi="Avant Garde CE Demi"/>
      <w:b/>
      <w:caps/>
    </w:rPr>
  </w:style>
  <w:style w:type="paragraph" w:styleId="Nadpis4">
    <w:name w:val="heading 4"/>
    <w:basedOn w:val="Normln"/>
    <w:next w:val="Normln"/>
    <w:link w:val="Nadpis4Char"/>
    <w:qFormat/>
    <w:rsid w:val="00B064ED"/>
    <w:pPr>
      <w:spacing w:before="240"/>
      <w:outlineLvl w:val="3"/>
    </w:pPr>
    <w:rPr>
      <w:rFonts w:ascii="Avant Garde CE Demi" w:hAnsi="Avant Garde CE Demi"/>
      <w:b/>
      <w:caps/>
      <w:color w:val="A5ACA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B064ED"/>
    <w:pPr>
      <w:tabs>
        <w:tab w:val="center" w:pos="4536"/>
        <w:tab w:val="right" w:pos="9072"/>
      </w:tabs>
      <w:spacing w:after="0"/>
    </w:pPr>
  </w:style>
  <w:style w:type="character" w:customStyle="1" w:styleId="ZhlavChar">
    <w:name w:val="Záhlaví Char"/>
    <w:basedOn w:val="Standardnpsmoodstavce"/>
    <w:link w:val="Zhlav"/>
    <w:uiPriority w:val="99"/>
    <w:rsid w:val="00B064ED"/>
  </w:style>
  <w:style w:type="paragraph" w:styleId="Zpat">
    <w:name w:val="footer"/>
    <w:basedOn w:val="Normln"/>
    <w:link w:val="ZpatChar"/>
    <w:uiPriority w:val="99"/>
    <w:unhideWhenUsed/>
    <w:rsid w:val="00B064ED"/>
    <w:pPr>
      <w:tabs>
        <w:tab w:val="center" w:pos="4536"/>
        <w:tab w:val="right" w:pos="9072"/>
      </w:tabs>
      <w:spacing w:after="0"/>
    </w:pPr>
  </w:style>
  <w:style w:type="character" w:customStyle="1" w:styleId="ZpatChar">
    <w:name w:val="Zápatí Char"/>
    <w:basedOn w:val="Standardnpsmoodstavce"/>
    <w:link w:val="Zpat"/>
    <w:uiPriority w:val="99"/>
    <w:rsid w:val="00B064ED"/>
  </w:style>
  <w:style w:type="table" w:styleId="Mkatabulky">
    <w:name w:val="Table Grid"/>
    <w:basedOn w:val="Normlntabulka"/>
    <w:uiPriority w:val="59"/>
    <w:rsid w:val="00B064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B064ED"/>
    <w:rPr>
      <w:rFonts w:ascii="Avant Garde CE Demi" w:hAnsi="Avant Garde CE Demi" w:cs="Arial"/>
      <w:b/>
      <w:caps/>
      <w:color w:val="002776"/>
      <w:sz w:val="32"/>
      <w:szCs w:val="22"/>
    </w:rPr>
  </w:style>
  <w:style w:type="character" w:customStyle="1" w:styleId="Nadpis2Char">
    <w:name w:val="Nadpis 2 Char"/>
    <w:basedOn w:val="Standardnpsmoodstavce"/>
    <w:link w:val="Nadpis2"/>
    <w:rsid w:val="00B064ED"/>
    <w:rPr>
      <w:rFonts w:ascii="Avant Garde CE Demi" w:hAnsi="Avant Garde CE Demi" w:cs="Arial"/>
      <w:b/>
      <w:caps/>
      <w:color w:val="002776"/>
      <w:sz w:val="24"/>
      <w:szCs w:val="22"/>
    </w:rPr>
  </w:style>
  <w:style w:type="character" w:customStyle="1" w:styleId="Nadpis3Char">
    <w:name w:val="Nadpis 3 Char"/>
    <w:basedOn w:val="Standardnpsmoodstavce"/>
    <w:link w:val="Nadpis3"/>
    <w:rsid w:val="00B064ED"/>
    <w:rPr>
      <w:rFonts w:ascii="Avant Garde CE Demi" w:hAnsi="Avant Garde CE Demi" w:cs="Arial"/>
      <w:b/>
      <w:caps/>
      <w:szCs w:val="22"/>
    </w:rPr>
  </w:style>
  <w:style w:type="paragraph" w:styleId="Odstavecseseznamem">
    <w:name w:val="List Paragraph"/>
    <w:basedOn w:val="Normln"/>
    <w:uiPriority w:val="34"/>
    <w:qFormat/>
    <w:rsid w:val="00B064ED"/>
    <w:pPr>
      <w:ind w:firstLine="709"/>
    </w:pPr>
  </w:style>
  <w:style w:type="character" w:customStyle="1" w:styleId="Nadpis4Char">
    <w:name w:val="Nadpis 4 Char"/>
    <w:basedOn w:val="Standardnpsmoodstavce"/>
    <w:link w:val="Nadpis4"/>
    <w:rsid w:val="00B064ED"/>
    <w:rPr>
      <w:rFonts w:ascii="Avant Garde CE Demi" w:hAnsi="Avant Garde CE Demi" w:cs="Arial"/>
      <w:b/>
      <w:caps/>
      <w:color w:val="A5ACAF"/>
      <w:szCs w:val="22"/>
    </w:rPr>
  </w:style>
  <w:style w:type="paragraph" w:styleId="Nzev">
    <w:name w:val="Title"/>
    <w:basedOn w:val="Normln"/>
    <w:link w:val="NzevChar"/>
    <w:qFormat/>
    <w:rsid w:val="00B064ED"/>
    <w:pPr>
      <w:jc w:val="center"/>
    </w:pPr>
    <w:rPr>
      <w:sz w:val="24"/>
    </w:rPr>
  </w:style>
  <w:style w:type="character" w:customStyle="1" w:styleId="NzevChar">
    <w:name w:val="Název Char"/>
    <w:basedOn w:val="Standardnpsmoodstavce"/>
    <w:link w:val="Nzev"/>
    <w:rsid w:val="00B064ED"/>
    <w:rPr>
      <w:rFonts w:ascii="Avant Garde CE Book" w:hAnsi="Avant Garde CE Book" w:cs="Arial"/>
      <w:sz w:val="24"/>
      <w:szCs w:val="22"/>
    </w:rPr>
  </w:style>
  <w:style w:type="paragraph" w:customStyle="1" w:styleId="DecimalAligned">
    <w:name w:val="Decimal Aligned"/>
    <w:basedOn w:val="Normln"/>
    <w:uiPriority w:val="40"/>
    <w:qFormat/>
    <w:rsid w:val="00B064ED"/>
    <w:pPr>
      <w:tabs>
        <w:tab w:val="decimal" w:pos="360"/>
      </w:tabs>
      <w:spacing w:after="200" w:line="276" w:lineRule="auto"/>
    </w:pPr>
    <w:rPr>
      <w:rFonts w:ascii="Calibri" w:hAnsi="Calibri"/>
      <w:lang w:eastAsia="en-US"/>
    </w:rPr>
  </w:style>
  <w:style w:type="paragraph" w:customStyle="1" w:styleId="Normln-Zvraznn">
    <w:name w:val="Normální - Zvýraznění"/>
    <w:basedOn w:val="Normln"/>
    <w:next w:val="Normln"/>
    <w:link w:val="Normln-ZvraznnChar"/>
    <w:qFormat/>
    <w:rsid w:val="00B064ED"/>
    <w:rPr>
      <w:color w:val="002776"/>
    </w:rPr>
  </w:style>
  <w:style w:type="character" w:customStyle="1" w:styleId="Normln-ZvraznnChar">
    <w:name w:val="Normální - Zvýraznění Char"/>
    <w:basedOn w:val="Standardnpsmoodstavce"/>
    <w:link w:val="Normln-Zvraznn"/>
    <w:rsid w:val="00B064ED"/>
    <w:rPr>
      <w:rFonts w:ascii="Avant Garde CE Book" w:hAnsi="Avant Garde CE Book" w:cs="Arial"/>
      <w:color w:val="002776"/>
      <w:szCs w:val="22"/>
    </w:rPr>
  </w:style>
  <w:style w:type="paragraph" w:customStyle="1" w:styleId="Tabulka2">
    <w:name w:val="Tabulka 2"/>
    <w:basedOn w:val="Normln"/>
    <w:qFormat/>
    <w:rsid w:val="00B064ED"/>
    <w:pPr>
      <w:spacing w:after="0"/>
      <w:ind w:left="0"/>
      <w:jc w:val="center"/>
    </w:pPr>
    <w:rPr>
      <w:b/>
      <w:color w:val="FFFFFF" w:themeColor="background1"/>
      <w:sz w:val="16"/>
    </w:rPr>
  </w:style>
  <w:style w:type="paragraph" w:customStyle="1" w:styleId="Tab-nadpis">
    <w:name w:val="Tab - nadpis"/>
    <w:basedOn w:val="Nadpis4"/>
    <w:qFormat/>
    <w:rsid w:val="00B064ED"/>
    <w:rPr>
      <w:b w:val="0"/>
      <w:u w:val="single"/>
    </w:rPr>
  </w:style>
  <w:style w:type="paragraph" w:styleId="Zkladntext">
    <w:name w:val="Body Text"/>
    <w:basedOn w:val="Normln"/>
    <w:link w:val="ZkladntextChar"/>
    <w:rsid w:val="00BE7312"/>
    <w:pPr>
      <w:ind w:left="0"/>
    </w:pPr>
    <w:rPr>
      <w:rFonts w:ascii="Times New Roman" w:hAnsi="Times New Roman" w:cs="Times New Roman"/>
      <w:szCs w:val="24"/>
    </w:rPr>
  </w:style>
  <w:style w:type="character" w:customStyle="1" w:styleId="ZkladntextChar">
    <w:name w:val="Základní text Char"/>
    <w:basedOn w:val="Standardnpsmoodstavce"/>
    <w:link w:val="Zkladntext"/>
    <w:rsid w:val="00BE7312"/>
    <w:rPr>
      <w:szCs w:val="24"/>
    </w:rPr>
  </w:style>
  <w:style w:type="paragraph" w:styleId="Zkladntextodsazen2">
    <w:name w:val="Body Text Indent 2"/>
    <w:basedOn w:val="Normln"/>
    <w:link w:val="Zkladntextodsazen2Char"/>
    <w:rsid w:val="00BE7312"/>
    <w:pPr>
      <w:spacing w:line="480" w:lineRule="auto"/>
      <w:ind w:left="283"/>
    </w:pPr>
    <w:rPr>
      <w:rFonts w:ascii="Times New Roman" w:hAnsi="Times New Roman" w:cs="Times New Roman"/>
      <w:szCs w:val="24"/>
    </w:rPr>
  </w:style>
  <w:style w:type="character" w:customStyle="1" w:styleId="Zkladntextodsazen2Char">
    <w:name w:val="Základní text odsazený 2 Char"/>
    <w:basedOn w:val="Standardnpsmoodstavce"/>
    <w:link w:val="Zkladntextodsazen2"/>
    <w:rsid w:val="00BE7312"/>
    <w:rPr>
      <w:szCs w:val="24"/>
    </w:rPr>
  </w:style>
  <w:style w:type="paragraph" w:styleId="Zkladntext2">
    <w:name w:val="Body Text 2"/>
    <w:basedOn w:val="Normln"/>
    <w:link w:val="Zkladntext2Char"/>
    <w:rsid w:val="00BE7312"/>
    <w:pPr>
      <w:spacing w:line="480" w:lineRule="auto"/>
      <w:ind w:left="0"/>
    </w:pPr>
    <w:rPr>
      <w:rFonts w:ascii="Times New Roman" w:hAnsi="Times New Roman" w:cs="Times New Roman"/>
      <w:szCs w:val="24"/>
    </w:rPr>
  </w:style>
  <w:style w:type="character" w:customStyle="1" w:styleId="Zkladntext2Char">
    <w:name w:val="Základní text 2 Char"/>
    <w:basedOn w:val="Standardnpsmoodstavce"/>
    <w:link w:val="Zkladntext2"/>
    <w:rsid w:val="00BE7312"/>
    <w:rPr>
      <w:szCs w:val="24"/>
    </w:rPr>
  </w:style>
  <w:style w:type="paragraph" w:styleId="Zkladntextodsazen">
    <w:name w:val="Body Text Indent"/>
    <w:basedOn w:val="Normln"/>
    <w:link w:val="ZkladntextodsazenChar"/>
    <w:uiPriority w:val="99"/>
    <w:semiHidden/>
    <w:unhideWhenUsed/>
    <w:rsid w:val="009B02A4"/>
    <w:pPr>
      <w:ind w:left="283"/>
    </w:pPr>
  </w:style>
  <w:style w:type="character" w:customStyle="1" w:styleId="ZkladntextodsazenChar">
    <w:name w:val="Základní text odsazený Char"/>
    <w:basedOn w:val="Standardnpsmoodstavce"/>
    <w:link w:val="Zkladntextodsazen"/>
    <w:uiPriority w:val="99"/>
    <w:semiHidden/>
    <w:rsid w:val="009B02A4"/>
    <w:rPr>
      <w:rFonts w:ascii="Avant Garde CE Book" w:hAnsi="Avant Garde CE Book" w:cs="Arial"/>
      <w:szCs w:val="22"/>
    </w:rPr>
  </w:style>
  <w:style w:type="paragraph" w:customStyle="1" w:styleId="Normln1">
    <w:name w:val="Normální1"/>
    <w:basedOn w:val="Normln"/>
    <w:rsid w:val="009B02A4"/>
    <w:pPr>
      <w:widowControl w:val="0"/>
      <w:suppressAutoHyphens/>
      <w:autoSpaceDE w:val="0"/>
      <w:spacing w:after="0"/>
      <w:ind w:left="0" w:firstLine="372"/>
      <w:jc w:val="both"/>
    </w:pPr>
    <w:rPr>
      <w:rFonts w:ascii="Arial" w:eastAsia="Arial" w:hAnsi="Arial"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3208714">
      <w:bodyDiv w:val="1"/>
      <w:marLeft w:val="0"/>
      <w:marRight w:val="0"/>
      <w:marTop w:val="0"/>
      <w:marBottom w:val="0"/>
      <w:divBdr>
        <w:top w:val="none" w:sz="0" w:space="0" w:color="auto"/>
        <w:left w:val="none" w:sz="0" w:space="0" w:color="auto"/>
        <w:bottom w:val="none" w:sz="0" w:space="0" w:color="auto"/>
        <w:right w:val="none" w:sz="0" w:space="0" w:color="auto"/>
      </w:divBdr>
    </w:div>
    <w:div w:id="125593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FADFD-BD0C-41A3-87EA-48F319C82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2</Pages>
  <Words>580</Words>
  <Characters>3422</Characters>
  <Application>Microsoft Office Word</Application>
  <DocSecurity>0</DocSecurity>
  <Lines>28</Lines>
  <Paragraphs>7</Paragraphs>
  <ScaleCrop>false</ScaleCrop>
  <HeadingPairs>
    <vt:vector size="2" baseType="variant">
      <vt:variant>
        <vt:lpstr>Název</vt:lpstr>
      </vt:variant>
      <vt:variant>
        <vt:i4>1</vt:i4>
      </vt:variant>
    </vt:vector>
  </HeadingPairs>
  <TitlesOfParts>
    <vt:vector size="1" baseType="lpstr">
      <vt:lpstr/>
    </vt:vector>
  </TitlesOfParts>
  <Company>A PLUS a.s.</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Jiri Babanek</dc:creator>
  <cp:lastModifiedBy>Lukáš Nečas</cp:lastModifiedBy>
  <cp:revision>35</cp:revision>
  <cp:lastPrinted>2019-03-15T06:32:00Z</cp:lastPrinted>
  <dcterms:created xsi:type="dcterms:W3CDTF">2018-05-09T13:25:00Z</dcterms:created>
  <dcterms:modified xsi:type="dcterms:W3CDTF">2025-04-22T08:47:00Z</dcterms:modified>
</cp:coreProperties>
</file>